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textAlignment w:val="baseline"/>
        <w:rPr>
          <w:rFonts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附件1</w:t>
      </w:r>
    </w:p>
    <w:p>
      <w:pPr>
        <w:spacing w:line="6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“聚力攻坚突破 智推‘83’工程”</w:t>
      </w:r>
    </w:p>
    <w:p>
      <w:pPr>
        <w:spacing w:line="6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专项课题指南</w:t>
      </w:r>
    </w:p>
    <w:p>
      <w:pPr>
        <w:spacing w:line="560" w:lineRule="exact"/>
        <w:ind w:firstLine="643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sz w:val="32"/>
          <w:szCs w:val="32"/>
        </w:rPr>
        <w:t>重大研究课题：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1.关于创新推进“双型”城市建设的路径研究</w:t>
      </w:r>
    </w:p>
    <w:p>
      <w:pPr>
        <w:spacing w:line="560" w:lineRule="exact"/>
        <w:ind w:firstLine="640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2.推动我市新能源产业高质量发展研究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3.滨州市农村金融行业健康发展对策研究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sz w:val="32"/>
        </w:rPr>
      </w:pPr>
    </w:p>
    <w:p>
      <w:pPr>
        <w:spacing w:line="600" w:lineRule="exact"/>
        <w:ind w:firstLine="643" w:firstLineChars="200"/>
        <w:jc w:val="left"/>
        <w:textAlignment w:val="baseline"/>
        <w:rPr>
          <w:rFonts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</w:rPr>
        <w:t>重点研究课题：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1.打造“智者智城”人才发展体系研究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2.新时代文明实践研究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3.加快粮食产业转型步伐，打造国家级食品产业基地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4.推动主城区跨河南展，构筑同城协同发展新格局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</w:rPr>
        <w:t>加快我市康养产业高质量发展对策研究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 xml:space="preserve">打造“滨周到”服务品牌，增强营商环境竞争力  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对接国家重大战略以高质量发展推动滨州进入“黄河时代”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8.加快乡村产业发展 赋能乡村全面振兴</w:t>
      </w:r>
    </w:p>
    <w:p>
      <w:pPr>
        <w:spacing w:line="600" w:lineRule="exact"/>
        <w:ind w:left="638" w:leftChars="304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以数字经济赋能滨州产业结构转型升级对策研究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弘扬传承孙子文化，</w:t>
      </w:r>
      <w:r>
        <w:rPr>
          <w:rFonts w:ascii="仿宋" w:hAnsi="仿宋" w:eastAsia="仿宋" w:cs="Times New Roman"/>
          <w:sz w:val="32"/>
          <w:szCs w:val="32"/>
        </w:rPr>
        <w:t>打造“智者智城”</w:t>
      </w:r>
      <w:r>
        <w:rPr>
          <w:rFonts w:hint="eastAsia" w:ascii="仿宋" w:hAnsi="仿宋" w:eastAsia="仿宋" w:cs="Times New Roman"/>
          <w:sz w:val="32"/>
          <w:szCs w:val="32"/>
        </w:rPr>
        <w:t>文化品牌对策研究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11.关于攻坚深化教育改革，突出加强新时代教师队伍建设的研究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关于全市“土地复活”情况的调研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13.</w:t>
      </w:r>
      <w:r>
        <w:rPr>
          <w:rFonts w:hint="eastAsia" w:ascii="仿宋" w:hAnsi="仿宋" w:eastAsia="仿宋" w:cs="仿宋_GB2312"/>
          <w:sz w:val="32"/>
          <w:szCs w:val="32"/>
        </w:rPr>
        <w:t>巩固拓展脱贫攻坚成果 有效衔接乡村振兴战略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14.</w:t>
      </w:r>
      <w:r>
        <w:rPr>
          <w:rFonts w:hint="eastAsia" w:ascii="仿宋" w:hAnsi="仿宋" w:eastAsia="仿宋" w:cs="Times New Roman"/>
          <w:sz w:val="32"/>
          <w:szCs w:val="32"/>
        </w:rPr>
        <w:t>滨州市制造业转型升级研究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15.</w:t>
      </w:r>
      <w:r>
        <w:rPr>
          <w:rFonts w:hint="eastAsia" w:ascii="仿宋" w:hAnsi="仿宋" w:eastAsia="仿宋" w:cs="仿宋_GB2312"/>
          <w:sz w:val="32"/>
          <w:szCs w:val="32"/>
        </w:rPr>
        <w:t>建立“四港联动”运营保障机制研究</w:t>
      </w:r>
    </w:p>
    <w:p>
      <w:pPr>
        <w:spacing w:line="600" w:lineRule="exact"/>
        <w:ind w:left="638" w:leftChars="304"/>
        <w:jc w:val="left"/>
        <w:textAlignment w:val="baseline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16.</w:t>
      </w:r>
      <w:r>
        <w:rPr>
          <w:rFonts w:hint="eastAsia" w:ascii="仿宋" w:hAnsi="仿宋" w:eastAsia="仿宋" w:cs="仿宋_GB2312"/>
          <w:sz w:val="32"/>
          <w:szCs w:val="32"/>
        </w:rPr>
        <w:t>拓展新业态新模式，打造外贸发展新平台</w:t>
      </w:r>
    </w:p>
    <w:p>
      <w:pPr>
        <w:spacing w:line="600" w:lineRule="exact"/>
        <w:ind w:firstLine="640" w:firstLineChars="200"/>
        <w:textAlignment w:val="baseline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17.</w:t>
      </w:r>
      <w:r>
        <w:rPr>
          <w:rFonts w:hint="eastAsia" w:ascii="仿宋" w:hAnsi="仿宋" w:eastAsia="仿宋"/>
          <w:sz w:val="32"/>
          <w:szCs w:val="32"/>
        </w:rPr>
        <w:t>质量基础设施“一站式”服务研究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18.</w:t>
      </w:r>
      <w:r>
        <w:rPr>
          <w:rFonts w:hint="eastAsia" w:ascii="仿宋" w:hAnsi="仿宋" w:eastAsia="仿宋" w:cs="仿宋_GB2312"/>
          <w:bCs/>
          <w:sz w:val="32"/>
          <w:szCs w:val="32"/>
        </w:rPr>
        <w:t>新时代高职院校思想政治教育工作路径研究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19.</w:t>
      </w:r>
      <w:r>
        <w:rPr>
          <w:rFonts w:hint="eastAsia" w:ascii="仿宋" w:hAnsi="仿宋" w:eastAsia="仿宋" w:cs="仿宋_GB2312"/>
          <w:bCs/>
          <w:sz w:val="32"/>
          <w:szCs w:val="32"/>
        </w:rPr>
        <w:t>机构效能评价探索与实践</w:t>
      </w: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794" w:left="1531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321346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863F8"/>
    <w:rsid w:val="0009552A"/>
    <w:rsid w:val="000A1DF1"/>
    <w:rsid w:val="000A41A7"/>
    <w:rsid w:val="000B177D"/>
    <w:rsid w:val="000B407E"/>
    <w:rsid w:val="000C7719"/>
    <w:rsid w:val="001012D1"/>
    <w:rsid w:val="001354AD"/>
    <w:rsid w:val="00136D4B"/>
    <w:rsid w:val="001439F2"/>
    <w:rsid w:val="00147329"/>
    <w:rsid w:val="0015043B"/>
    <w:rsid w:val="001519B1"/>
    <w:rsid w:val="001543DF"/>
    <w:rsid w:val="00172AF7"/>
    <w:rsid w:val="001741FC"/>
    <w:rsid w:val="00174B1C"/>
    <w:rsid w:val="00177A4B"/>
    <w:rsid w:val="0018693F"/>
    <w:rsid w:val="001A5F17"/>
    <w:rsid w:val="001A628B"/>
    <w:rsid w:val="001C6864"/>
    <w:rsid w:val="001D3A8F"/>
    <w:rsid w:val="001F3162"/>
    <w:rsid w:val="001F7946"/>
    <w:rsid w:val="00220E34"/>
    <w:rsid w:val="00231C36"/>
    <w:rsid w:val="00242B3A"/>
    <w:rsid w:val="00247972"/>
    <w:rsid w:val="0025695F"/>
    <w:rsid w:val="0027554B"/>
    <w:rsid w:val="00287AEC"/>
    <w:rsid w:val="002936B5"/>
    <w:rsid w:val="002A72CA"/>
    <w:rsid w:val="002B13B5"/>
    <w:rsid w:val="002B7368"/>
    <w:rsid w:val="002C193D"/>
    <w:rsid w:val="002C6379"/>
    <w:rsid w:val="002C6E79"/>
    <w:rsid w:val="002C7509"/>
    <w:rsid w:val="002E62D9"/>
    <w:rsid w:val="002F7F01"/>
    <w:rsid w:val="003142D3"/>
    <w:rsid w:val="00315E6E"/>
    <w:rsid w:val="00321C22"/>
    <w:rsid w:val="00324BF3"/>
    <w:rsid w:val="00337B34"/>
    <w:rsid w:val="00380F54"/>
    <w:rsid w:val="00382587"/>
    <w:rsid w:val="003825B1"/>
    <w:rsid w:val="00387C3E"/>
    <w:rsid w:val="00392900"/>
    <w:rsid w:val="003B14ED"/>
    <w:rsid w:val="003B5148"/>
    <w:rsid w:val="003E3FFE"/>
    <w:rsid w:val="003F122E"/>
    <w:rsid w:val="004016F6"/>
    <w:rsid w:val="00407122"/>
    <w:rsid w:val="004268D7"/>
    <w:rsid w:val="004310E5"/>
    <w:rsid w:val="004331C0"/>
    <w:rsid w:val="00444047"/>
    <w:rsid w:val="0045374D"/>
    <w:rsid w:val="00453C24"/>
    <w:rsid w:val="004662D8"/>
    <w:rsid w:val="00472A35"/>
    <w:rsid w:val="004737BD"/>
    <w:rsid w:val="00481EB2"/>
    <w:rsid w:val="00483428"/>
    <w:rsid w:val="00493B5B"/>
    <w:rsid w:val="0049403E"/>
    <w:rsid w:val="00496D98"/>
    <w:rsid w:val="004B1B7D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60407F"/>
    <w:rsid w:val="00604B86"/>
    <w:rsid w:val="0061614B"/>
    <w:rsid w:val="00644883"/>
    <w:rsid w:val="00646B84"/>
    <w:rsid w:val="00652C9E"/>
    <w:rsid w:val="00652EAD"/>
    <w:rsid w:val="00664535"/>
    <w:rsid w:val="0069185A"/>
    <w:rsid w:val="006B14CD"/>
    <w:rsid w:val="006B37F1"/>
    <w:rsid w:val="006C60D7"/>
    <w:rsid w:val="006D482D"/>
    <w:rsid w:val="006E4253"/>
    <w:rsid w:val="006E5A55"/>
    <w:rsid w:val="006F65EA"/>
    <w:rsid w:val="00706B13"/>
    <w:rsid w:val="00724446"/>
    <w:rsid w:val="007770A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21C3A"/>
    <w:rsid w:val="00823A64"/>
    <w:rsid w:val="008526FF"/>
    <w:rsid w:val="00855F4A"/>
    <w:rsid w:val="00860C47"/>
    <w:rsid w:val="0087338A"/>
    <w:rsid w:val="00890771"/>
    <w:rsid w:val="0089432C"/>
    <w:rsid w:val="008958A9"/>
    <w:rsid w:val="008A4138"/>
    <w:rsid w:val="008B0CEC"/>
    <w:rsid w:val="008B5726"/>
    <w:rsid w:val="008B6EB4"/>
    <w:rsid w:val="008D671C"/>
    <w:rsid w:val="008E6DC2"/>
    <w:rsid w:val="00901D5E"/>
    <w:rsid w:val="009142C5"/>
    <w:rsid w:val="009142EB"/>
    <w:rsid w:val="009250EC"/>
    <w:rsid w:val="009314E7"/>
    <w:rsid w:val="00943EFC"/>
    <w:rsid w:val="00956ED4"/>
    <w:rsid w:val="00966439"/>
    <w:rsid w:val="00973176"/>
    <w:rsid w:val="009749B9"/>
    <w:rsid w:val="00987F90"/>
    <w:rsid w:val="00991005"/>
    <w:rsid w:val="00996217"/>
    <w:rsid w:val="009A2E8B"/>
    <w:rsid w:val="009C7B16"/>
    <w:rsid w:val="00A06724"/>
    <w:rsid w:val="00A07266"/>
    <w:rsid w:val="00A2785D"/>
    <w:rsid w:val="00A33C1E"/>
    <w:rsid w:val="00A72765"/>
    <w:rsid w:val="00A85889"/>
    <w:rsid w:val="00A94F5A"/>
    <w:rsid w:val="00A97D86"/>
    <w:rsid w:val="00AA0053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623D"/>
    <w:rsid w:val="00B07647"/>
    <w:rsid w:val="00B21C85"/>
    <w:rsid w:val="00B26A5B"/>
    <w:rsid w:val="00B4185D"/>
    <w:rsid w:val="00B423A1"/>
    <w:rsid w:val="00B437E3"/>
    <w:rsid w:val="00B60F29"/>
    <w:rsid w:val="00B65052"/>
    <w:rsid w:val="00B6569E"/>
    <w:rsid w:val="00B80716"/>
    <w:rsid w:val="00B84C71"/>
    <w:rsid w:val="00B866B7"/>
    <w:rsid w:val="00B87CBD"/>
    <w:rsid w:val="00BA134B"/>
    <w:rsid w:val="00BA668A"/>
    <w:rsid w:val="00BC18B5"/>
    <w:rsid w:val="00BC23BD"/>
    <w:rsid w:val="00BC3494"/>
    <w:rsid w:val="00BC38E6"/>
    <w:rsid w:val="00BC5E73"/>
    <w:rsid w:val="00BC7474"/>
    <w:rsid w:val="00BD51F8"/>
    <w:rsid w:val="00BE200E"/>
    <w:rsid w:val="00BF3B50"/>
    <w:rsid w:val="00C03DCB"/>
    <w:rsid w:val="00C20D1B"/>
    <w:rsid w:val="00C27251"/>
    <w:rsid w:val="00C409A1"/>
    <w:rsid w:val="00C41044"/>
    <w:rsid w:val="00C61A13"/>
    <w:rsid w:val="00C67034"/>
    <w:rsid w:val="00C73016"/>
    <w:rsid w:val="00C82AF9"/>
    <w:rsid w:val="00CA2434"/>
    <w:rsid w:val="00CA2EDA"/>
    <w:rsid w:val="00CA6098"/>
    <w:rsid w:val="00CA7689"/>
    <w:rsid w:val="00CB5E9B"/>
    <w:rsid w:val="00CB7760"/>
    <w:rsid w:val="00CC7070"/>
    <w:rsid w:val="00CD57BD"/>
    <w:rsid w:val="00CD67E2"/>
    <w:rsid w:val="00CE399B"/>
    <w:rsid w:val="00D01E38"/>
    <w:rsid w:val="00D04618"/>
    <w:rsid w:val="00D070FE"/>
    <w:rsid w:val="00D07723"/>
    <w:rsid w:val="00D12E24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D0C61"/>
    <w:rsid w:val="00DF00C2"/>
    <w:rsid w:val="00E07497"/>
    <w:rsid w:val="00E22B60"/>
    <w:rsid w:val="00E32E8D"/>
    <w:rsid w:val="00E45AD1"/>
    <w:rsid w:val="00E5286D"/>
    <w:rsid w:val="00E528B2"/>
    <w:rsid w:val="00E75805"/>
    <w:rsid w:val="00E7787C"/>
    <w:rsid w:val="00E84467"/>
    <w:rsid w:val="00E93342"/>
    <w:rsid w:val="00E9776D"/>
    <w:rsid w:val="00EB2EE9"/>
    <w:rsid w:val="00ED286F"/>
    <w:rsid w:val="00EE4825"/>
    <w:rsid w:val="00EE67F6"/>
    <w:rsid w:val="00EE7BA9"/>
    <w:rsid w:val="00EF422C"/>
    <w:rsid w:val="00F04553"/>
    <w:rsid w:val="00F14FE1"/>
    <w:rsid w:val="00F17625"/>
    <w:rsid w:val="00F26B0A"/>
    <w:rsid w:val="00F27DF3"/>
    <w:rsid w:val="00F41D4B"/>
    <w:rsid w:val="00F42649"/>
    <w:rsid w:val="00F45EE0"/>
    <w:rsid w:val="00F62AAC"/>
    <w:rsid w:val="00F63479"/>
    <w:rsid w:val="00F64F71"/>
    <w:rsid w:val="00F66ACF"/>
    <w:rsid w:val="00F66DCE"/>
    <w:rsid w:val="00F83626"/>
    <w:rsid w:val="00F86701"/>
    <w:rsid w:val="00F9426B"/>
    <w:rsid w:val="00F97DC2"/>
    <w:rsid w:val="00FA6932"/>
    <w:rsid w:val="00FB3682"/>
    <w:rsid w:val="00FC1235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1350795E"/>
    <w:rsid w:val="139626E0"/>
    <w:rsid w:val="1D1F0509"/>
    <w:rsid w:val="1D542CE3"/>
    <w:rsid w:val="22893992"/>
    <w:rsid w:val="22D34C56"/>
    <w:rsid w:val="26423A02"/>
    <w:rsid w:val="27A1245A"/>
    <w:rsid w:val="27B570F2"/>
    <w:rsid w:val="2A0F020E"/>
    <w:rsid w:val="316270EF"/>
    <w:rsid w:val="35871141"/>
    <w:rsid w:val="525D03CD"/>
    <w:rsid w:val="52B05E21"/>
    <w:rsid w:val="56F86E8E"/>
    <w:rsid w:val="58477EF5"/>
    <w:rsid w:val="5A921E5E"/>
    <w:rsid w:val="5AF1358B"/>
    <w:rsid w:val="5DB54403"/>
    <w:rsid w:val="632244C7"/>
    <w:rsid w:val="69A92BBF"/>
    <w:rsid w:val="70C85056"/>
    <w:rsid w:val="72154409"/>
    <w:rsid w:val="774F8F5F"/>
    <w:rsid w:val="77B95C56"/>
    <w:rsid w:val="78657FEF"/>
    <w:rsid w:val="7BAE713A"/>
    <w:rsid w:val="7D4A2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1876</Words>
  <Characters>543</Characters>
  <Lines>4</Lines>
  <Paragraphs>4</Paragraphs>
  <TotalTime>8</TotalTime>
  <ScaleCrop>false</ScaleCrop>
  <LinksUpToDate>false</LinksUpToDate>
  <CharactersWithSpaces>2415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2021-05-24T09:23:00Z</dcterms:created>
  <dc:creator>Administrator</dc:creator>
  <cp:lastModifiedBy>郑玉娟</cp:lastModifiedBy>
  <cp:lastPrinted>2021-05-24T14:58:00Z</cp:lastPrinted>
  <dcterms:modified xsi:type="dcterms:W3CDTF">2021-05-26T02:39:41Z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61680205D29949529A7D780374144704</vt:lpwstr>
  </property>
</Properties>
</file>