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  <w:lang w:eastAsia="zh-CN"/>
        </w:rPr>
        <w:t>加强对航空类相关科研平台整改</w:t>
      </w:r>
    </w:p>
    <w:p>
      <w:pPr>
        <w:jc w:val="center"/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的通知</w:t>
      </w:r>
    </w:p>
    <w:p>
      <w:pPr>
        <w:jc w:val="left"/>
        <w:rPr>
          <w:rFonts w:ascii="仿宋_GB2312" w:hAnsi="华文中宋" w:eastAsia="仿宋_GB2312"/>
          <w:bCs/>
          <w:color w:val="000000"/>
          <w:kern w:val="0"/>
          <w:szCs w:val="21"/>
        </w:rPr>
      </w:pPr>
    </w:p>
    <w:p>
      <w:pPr>
        <w:jc w:val="left"/>
        <w:rPr>
          <w:rFonts w:ascii="仿宋_GB2312" w:hAnsi="华文中宋" w:eastAsia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华文中宋" w:eastAsia="仿宋_GB2312"/>
          <w:bCs/>
          <w:color w:val="000000"/>
          <w:kern w:val="0"/>
          <w:sz w:val="32"/>
          <w:szCs w:val="32"/>
        </w:rPr>
        <w:t>各二级学院、校直科研机构：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按照学校航空内涵建设要求，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接发展规划处通知，下周二教育厅专家进校就更名工作考查，届时专家将对航空类相关科研平台一览表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（名单附后）进行现场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</w:t>
      </w:r>
      <w:r>
        <w:rPr>
          <w:rFonts w:hint="eastAsia" w:ascii="仿宋_GB2312" w:hAnsi="仿宋_GB2312" w:eastAsia="仿宋_GB2312" w:cs="仿宋_GB2312"/>
          <w:sz w:val="32"/>
          <w:szCs w:val="32"/>
        </w:rPr>
        <w:t>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科研处已于今年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6月份对校内所有科研机构及挂靠平台进行了检查，并对检查出的各类事项进行了督促整改。基于考察在即，现就几点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工作事项再强调如下：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各类材料尽量分类放入文件盒备查。包括相关批文、规章制度、团队人员构成、文化建设活动材料、项目合同或立项通知，各类成果，各类奖励等。每类先有汇总表，后附支撑材料。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机构牌子、平台牌子(有的上级部门发放的)以及文化建设宣传栏要上墙。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机构或平台要有网站或网页，能从学院网站链接进入。</w:t>
      </w:r>
    </w:p>
    <w:p>
      <w:pPr>
        <w:ind w:firstLine="64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请各位老师转告本单位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各机构的具体负责老师，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请高度重视，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万全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准备。</w:t>
      </w:r>
    </w:p>
    <w:p>
      <w:pPr>
        <w:spacing w:line="480" w:lineRule="exact"/>
        <w:ind w:firstLine="645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480" w:lineRule="exact"/>
        <w:ind w:firstLine="645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480" w:lineRule="exact"/>
        <w:ind w:firstLine="645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未尽事宜请与科研处重点建设科联系。</w:t>
      </w:r>
    </w:p>
    <w:p>
      <w:pPr>
        <w:spacing w:line="48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地    址：办公北楼406房间</w:t>
      </w:r>
    </w:p>
    <w:p>
      <w:pPr>
        <w:spacing w:line="48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 系 人：贾  菲</w:t>
      </w:r>
    </w:p>
    <w:p>
      <w:pPr>
        <w:spacing w:line="48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联系电话：3186320（87320）</w:t>
      </w:r>
    </w:p>
    <w:p>
      <w:pPr>
        <w:spacing w:line="48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"mailto:bzxyzdjs@163.com" </w:instrText>
      </w:r>
      <w:r>
        <w:fldChar w:fldCharType="separate"/>
      </w:r>
      <w:r>
        <w:rPr>
          <w:rStyle w:val="7"/>
          <w:rFonts w:hint="eastAsia" w:ascii="仿宋_GB2312" w:hAnsi="华文中宋" w:eastAsia="仿宋_GB2312"/>
          <w:sz w:val="32"/>
          <w:szCs w:val="32"/>
        </w:rPr>
        <w:t>bzxyzdjs@163.com</w:t>
      </w:r>
      <w:r>
        <w:rPr>
          <w:rStyle w:val="7"/>
          <w:rFonts w:hint="eastAsia" w:ascii="仿宋_GB2312" w:hAnsi="华文中宋" w:eastAsia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华文中宋" w:eastAsia="仿宋_GB2312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</w:rPr>
        <w:t xml:space="preserve"> 科研处</w:t>
      </w:r>
    </w:p>
    <w:p>
      <w:pPr>
        <w:ind w:firstLine="600" w:firstLineChars="200"/>
        <w:jc w:val="center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    2019年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华文中宋" w:eastAsia="仿宋_GB2312"/>
          <w:sz w:val="30"/>
          <w:szCs w:val="30"/>
        </w:rPr>
        <w:t>日</w:t>
      </w:r>
    </w:p>
    <w:bookmarkEnd w:id="0"/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附件：航空类相关科研平台一览表</w:t>
      </w:r>
    </w:p>
    <w:tbl>
      <w:tblPr>
        <w:tblStyle w:val="5"/>
        <w:tblpPr w:leftFromText="180" w:rightFromText="180" w:vertAnchor="text" w:horzAnchor="page" w:tblpX="1200" w:tblpY="330"/>
        <w:tblOverlap w:val="never"/>
        <w:tblW w:w="9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980"/>
        <w:gridCol w:w="2985"/>
        <w:gridCol w:w="398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学院相关平台名称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航空工程技术研究院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航空信息技术研发中心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山东省航空信息技术研发基地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山东省通用航空运行与制造工程实验室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山东省通用航空运行与制造协同创新中心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山东省“十二五”高校航空信息技术重点实验室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山东省“十三五”高校航空信息与控制重点实验室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滨州学院飞行学院航空科普教育基地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滨州市航空信息与控制技术重点实验室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山东省航空材料与器件工程技术研究中心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无人机技术研究所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航空发动机研究所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机场规划与运行管理研究所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航空物流研究所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客舱文化研究所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航空特种电机及其控制研究中心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滨州市电气传动重点实验室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航空智能控制与机器人研究中心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飞行器制造技术研究所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滨州市机电工程重点实验室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摩擦磨损研究所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化工与安全学院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航空高分子材料研究所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航空油料性能评价研究所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机场环境技术研究中心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机场道面与岩土工程研究中心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航空测绘研究中心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滨州市航空遥感与测绘工程重点实验室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航空故障诊断研究室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智能计算与信息处理研究中心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滨州市智能制造工程技术研究中心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航空文化研究中心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中国航空法治研究中心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航空审美文化研究中心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民航PEPEC</w:t>
            </w:r>
            <w:r>
              <w:rPr>
                <w:rStyle w:val="11"/>
                <w:lang w:val="en-US" w:eastAsia="zh-CN" w:bidi="ar"/>
              </w:rPr>
              <w:t>研究中心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ascii="仿宋_GB2312" w:hAnsi="华文中宋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89BD"/>
    <w:multiLevelType w:val="singleLevel"/>
    <w:tmpl w:val="760B89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1"/>
    <w:rsid w:val="0001019C"/>
    <w:rsid w:val="00022661"/>
    <w:rsid w:val="00063C61"/>
    <w:rsid w:val="00161B4F"/>
    <w:rsid w:val="00194D7B"/>
    <w:rsid w:val="004549F1"/>
    <w:rsid w:val="005062E9"/>
    <w:rsid w:val="00530AF0"/>
    <w:rsid w:val="00551F47"/>
    <w:rsid w:val="006A3BA1"/>
    <w:rsid w:val="00825D3F"/>
    <w:rsid w:val="00827FB9"/>
    <w:rsid w:val="0086051C"/>
    <w:rsid w:val="00867F4F"/>
    <w:rsid w:val="008A0521"/>
    <w:rsid w:val="00985642"/>
    <w:rsid w:val="009C506E"/>
    <w:rsid w:val="00CF4B73"/>
    <w:rsid w:val="00DF43F8"/>
    <w:rsid w:val="00EF2695"/>
    <w:rsid w:val="00FD0976"/>
    <w:rsid w:val="13E04B26"/>
    <w:rsid w:val="14071856"/>
    <w:rsid w:val="16505449"/>
    <w:rsid w:val="16D24E18"/>
    <w:rsid w:val="1B087E43"/>
    <w:rsid w:val="1C594272"/>
    <w:rsid w:val="20403FB0"/>
    <w:rsid w:val="24D12544"/>
    <w:rsid w:val="2B08103A"/>
    <w:rsid w:val="31A56E63"/>
    <w:rsid w:val="36913059"/>
    <w:rsid w:val="3D55308D"/>
    <w:rsid w:val="3E6F1388"/>
    <w:rsid w:val="458664AD"/>
    <w:rsid w:val="49AF4C11"/>
    <w:rsid w:val="4AB60070"/>
    <w:rsid w:val="5E4D66DC"/>
    <w:rsid w:val="67012037"/>
    <w:rsid w:val="692F2248"/>
    <w:rsid w:val="693770D2"/>
    <w:rsid w:val="69F97190"/>
    <w:rsid w:val="750344C4"/>
    <w:rsid w:val="75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298</Words>
  <Characters>1704</Characters>
  <Lines>14</Lines>
  <Paragraphs>3</Paragraphs>
  <TotalTime>182</TotalTime>
  <ScaleCrop>false</ScaleCrop>
  <LinksUpToDate>false</LinksUpToDate>
  <CharactersWithSpaces>1999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2019-04-02T06:24:00Z</dcterms:created>
  <dc:creator>贾飞</dc:creator>
  <cp:lastModifiedBy>olalala</cp:lastModifiedBy>
  <cp:lastPrinted>2019-06-19T01:56:00Z</cp:lastPrinted>
  <dcterms:modified xsi:type="dcterms:W3CDTF">2019-08-30T09:21:04Z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