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keepNext w:val="0"/>
        <w:keepLines w:val="0"/>
        <w:pageBreakBefore w:val="0"/>
        <w:widowControl w:val="0"/>
        <w:kinsoku/>
        <w:wordWrap/>
        <w:overflowPunct/>
        <w:topLinePunct w:val="0"/>
        <w:autoSpaceDE/>
        <w:autoSpaceDN/>
        <w:bidi w:val="0"/>
        <w:adjustRightInd/>
        <w:snapToGrid/>
        <w:spacing w:before="313" w:beforeLines="100" w:after="0"/>
        <w:ind w:firstLine="480"/>
        <w:jc w:val="center"/>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专利新颖性、创造性和适应性说明</w:t>
      </w:r>
    </w:p>
    <w:p>
      <w:pPr>
        <w:pStyle w:val="4"/>
        <w:keepNext w:val="0"/>
        <w:keepLines w:val="0"/>
        <w:pageBreakBefore w:val="0"/>
        <w:widowControl w:val="0"/>
        <w:kinsoku/>
        <w:wordWrap/>
        <w:overflowPunct/>
        <w:topLinePunct w:val="0"/>
        <w:autoSpaceDE/>
        <w:autoSpaceDN/>
        <w:bidi w:val="0"/>
        <w:adjustRightInd/>
        <w:snapToGrid/>
        <w:spacing w:before="313" w:beforeLines="100" w:after="0"/>
        <w:ind w:firstLine="480"/>
        <w:textAlignment w:val="auto"/>
        <w:rPr>
          <w:rFonts w:hint="eastAsia" w:ascii="Times New Roman" w:hAnsi="Times New Roman" w:cs="Times New Roman"/>
        </w:rPr>
      </w:pPr>
      <w:r>
        <w:rPr>
          <w:rFonts w:hint="eastAsia" w:cs="Times New Roman"/>
          <w:lang w:val="en-US" w:eastAsia="zh-CN"/>
        </w:rPr>
        <w:t>鼠妇虫制备壳聚糖为</w:t>
      </w:r>
      <w:r>
        <w:rPr>
          <w:rFonts w:hint="default" w:ascii="Arial" w:hAnsi="Arial" w:cs="Arial"/>
          <w:lang w:val="en-US" w:eastAsia="zh-CN"/>
        </w:rPr>
        <w:t>β</w:t>
      </w:r>
      <w:r>
        <w:rPr>
          <w:rFonts w:hint="eastAsia" w:cs="Times New Roman"/>
          <w:lang w:val="en-US" w:eastAsia="zh-CN"/>
        </w:rPr>
        <w:t>-型壳聚糖，水溶性好，附加值高，利用该壳聚糖研制的营养土和保鲜液市场前景好。然而，</w:t>
      </w:r>
      <w:r>
        <w:rPr>
          <w:rFonts w:hint="eastAsia" w:cs="Times New Roman"/>
        </w:rPr>
        <w:t>现阶段缺少</w:t>
      </w:r>
      <w:r>
        <w:rPr>
          <w:rFonts w:hint="eastAsia" w:cs="Times New Roman"/>
          <w:lang w:val="en-US" w:eastAsia="zh-CN"/>
        </w:rPr>
        <w:t>利用</w:t>
      </w:r>
      <w:r>
        <w:rPr>
          <w:rFonts w:hint="eastAsia" w:cs="Times New Roman"/>
        </w:rPr>
        <w:t>鼠妇虫</w:t>
      </w:r>
      <w:r>
        <w:rPr>
          <w:rFonts w:hint="eastAsia" w:cs="Times New Roman"/>
          <w:lang w:val="en-US" w:eastAsia="zh-CN"/>
        </w:rPr>
        <w:t>提取</w:t>
      </w:r>
      <w:r>
        <w:rPr>
          <w:rFonts w:hint="eastAsia" w:cs="Times New Roman"/>
        </w:rPr>
        <w:t>壳聚糖产品产率的预测模型</w:t>
      </w:r>
      <w:r>
        <w:rPr>
          <w:rFonts w:hint="eastAsia" w:cs="Times New Roman"/>
          <w:lang w:eastAsia="zh-CN"/>
        </w:rPr>
        <w:t>。</w:t>
      </w:r>
      <w:r>
        <w:rPr>
          <w:rFonts w:cs="Times New Roman"/>
        </w:rPr>
        <w:t>本发明提供一种</w:t>
      </w:r>
      <w:r>
        <w:rPr>
          <w:rFonts w:hint="eastAsia" w:cs="Times New Roman"/>
          <w:bCs/>
        </w:rPr>
        <w:t>不同水浴时间下鼠妇虫制备壳聚糖产率预测模型及方法</w:t>
      </w:r>
      <w:r>
        <w:rPr>
          <w:rFonts w:cs="Times New Roman"/>
        </w:rPr>
        <w:t>，</w:t>
      </w:r>
      <w:r>
        <w:rPr>
          <w:rFonts w:hint="eastAsia" w:cs="Times New Roman"/>
          <w:bCs/>
          <w:lang w:val="en-US" w:eastAsia="zh-CN"/>
        </w:rPr>
        <w:t>该</w:t>
      </w:r>
      <w:r>
        <w:rPr>
          <w:rFonts w:hint="eastAsia" w:cs="Times New Roman"/>
          <w:bCs/>
        </w:rPr>
        <w:t>模型清楚反应了壳聚糖产品在不同制备阶段下水浴时间与提取效果之间的关系，方便技术人员根据生产目的对参数进行选择并预估产率，</w:t>
      </w:r>
      <w:r>
        <w:rPr>
          <w:rFonts w:hint="eastAsia" w:ascii="Times New Roman" w:hAnsi="Times New Roman" w:cs="Times New Roman"/>
        </w:rPr>
        <w:t>提供了一种快速确定特定水浴时间下鼠妇虫原料最终能够获得的壳聚糖产物量的途径，减少了鼠妇虫制备壳聚糖生产的前期准备工作，提高了生产效率。</w:t>
      </w:r>
    </w:p>
    <w:p>
      <w:pPr>
        <w:pStyle w:val="4"/>
        <w:keepNext w:val="0"/>
        <w:keepLines w:val="0"/>
        <w:pageBreakBefore w:val="0"/>
        <w:widowControl w:val="0"/>
        <w:kinsoku/>
        <w:wordWrap/>
        <w:overflowPunct/>
        <w:topLinePunct w:val="0"/>
        <w:autoSpaceDE/>
        <w:autoSpaceDN/>
        <w:bidi w:val="0"/>
        <w:adjustRightInd/>
        <w:snapToGrid/>
        <w:spacing w:after="0"/>
        <w:ind w:firstLine="480"/>
        <w:textAlignment w:val="auto"/>
        <w:rPr>
          <w:rFonts w:hint="eastAsia" w:cs="Times New Roman"/>
          <w:bCs/>
          <w:lang w:eastAsia="zh-CN"/>
        </w:rPr>
      </w:pPr>
      <w:r>
        <w:rPr>
          <w:rFonts w:hint="eastAsia" w:cs="Times New Roman"/>
          <w:bCs/>
        </w:rPr>
        <w:t>产率预测模型包括脱矿物质后提取物产率的预测、甲壳素产率的预测、脱色后提取物产率的预测、壳聚糖产率的预测和总产率的预测</w:t>
      </w:r>
      <w:r>
        <w:rPr>
          <w:rFonts w:hint="eastAsia" w:cs="Times New Roman"/>
          <w:bCs/>
          <w:lang w:eastAsia="zh-CN"/>
        </w:rPr>
        <w:t>。</w:t>
      </w:r>
    </w:p>
    <w:p>
      <w:pPr>
        <w:pStyle w:val="4"/>
        <w:keepNext w:val="0"/>
        <w:keepLines w:val="0"/>
        <w:pageBreakBefore w:val="0"/>
        <w:widowControl w:val="0"/>
        <w:kinsoku/>
        <w:wordWrap/>
        <w:overflowPunct/>
        <w:topLinePunct w:val="0"/>
        <w:autoSpaceDE/>
        <w:autoSpaceDN/>
        <w:bidi w:val="0"/>
        <w:adjustRightInd/>
        <w:snapToGrid/>
        <w:spacing w:after="0"/>
        <w:ind w:firstLine="480"/>
        <w:textAlignment w:val="auto"/>
        <w:rPr>
          <w:rFonts w:cs="Times New Roman"/>
          <w:bCs/>
        </w:rPr>
      </w:pPr>
      <w:r>
        <w:rPr>
          <w:rFonts w:hint="eastAsia" w:cs="Times New Roman"/>
          <w:bCs/>
        </w:rPr>
        <w:t>脱矿物质后提取物产率预测模型</w:t>
      </w:r>
      <w:r>
        <w:rPr>
          <w:rFonts w:hint="eastAsia" w:cs="Times New Roman"/>
          <w:bCs/>
          <w:lang w:eastAsia="zh-CN"/>
        </w:rPr>
        <w:t>，</w:t>
      </w:r>
      <w:r>
        <w:rPr>
          <w:rFonts w:hint="eastAsia" w:cs="Times New Roman"/>
          <w:bCs/>
        </w:rPr>
        <w:t>脱矿物质后提取物产率=脱矿物质后提取物质量/鼠妇虫粉末质量，不同时间下脱矿物质后提取物产率模型为P</w:t>
      </w:r>
      <w:r>
        <w:rPr>
          <w:rFonts w:hint="eastAsia" w:cs="Times New Roman"/>
          <w:bCs/>
          <w:vertAlign w:val="subscript"/>
        </w:rPr>
        <w:t>1</w:t>
      </w:r>
      <w:r>
        <w:rPr>
          <w:rFonts w:hint="eastAsia" w:cs="Times New Roman"/>
          <w:bCs/>
        </w:rPr>
        <w:t>=</w:t>
      </w:r>
      <w:r>
        <w:rPr>
          <w:rFonts w:cs="Times New Roman"/>
          <w:bCs/>
        </w:rPr>
        <w:t>0.0312214286</w:t>
      </w:r>
      <w:r>
        <w:rPr>
          <w:rFonts w:hint="eastAsia" w:cs="Times New Roman"/>
          <w:bCs/>
        </w:rPr>
        <w:t>t</w:t>
      </w:r>
      <w:r>
        <w:rPr>
          <w:rFonts w:hint="eastAsia" w:cs="Times New Roman"/>
          <w:bCs/>
          <w:vertAlign w:val="subscript"/>
        </w:rPr>
        <w:t>1</w:t>
      </w:r>
      <w:r>
        <w:rPr>
          <w:rFonts w:cs="Times New Roman"/>
          <w:bCs/>
          <w:vertAlign w:val="superscript"/>
        </w:rPr>
        <w:t>2</w:t>
      </w:r>
      <w:r>
        <w:rPr>
          <w:rFonts w:hint="eastAsia" w:cs="Times New Roman"/>
          <w:bCs/>
        </w:rPr>
        <w:t>-</w:t>
      </w:r>
      <w:r>
        <w:rPr>
          <w:rFonts w:cs="Times New Roman"/>
          <w:bCs/>
        </w:rPr>
        <w:t>0.1508121429</w:t>
      </w:r>
      <w:r>
        <w:rPr>
          <w:rFonts w:hint="eastAsia" w:cs="Times New Roman"/>
          <w:bCs/>
        </w:rPr>
        <w:t>t</w:t>
      </w:r>
      <w:r>
        <w:rPr>
          <w:rFonts w:hint="eastAsia" w:cs="Times New Roman"/>
          <w:bCs/>
          <w:vertAlign w:val="subscript"/>
        </w:rPr>
        <w:t>1</w:t>
      </w:r>
      <w:r>
        <w:rPr>
          <w:rFonts w:cs="Times New Roman"/>
          <w:bCs/>
        </w:rPr>
        <w:t>+0.5278900000</w:t>
      </w:r>
      <w:r>
        <w:rPr>
          <w:rFonts w:hint="eastAsia" w:cs="Times New Roman"/>
          <w:bCs/>
        </w:rPr>
        <w:t>。</w:t>
      </w:r>
    </w:p>
    <w:p>
      <w:pPr>
        <w:pStyle w:val="4"/>
        <w:keepNext w:val="0"/>
        <w:keepLines w:val="0"/>
        <w:pageBreakBefore w:val="0"/>
        <w:widowControl w:val="0"/>
        <w:kinsoku/>
        <w:wordWrap/>
        <w:overflowPunct/>
        <w:topLinePunct w:val="0"/>
        <w:autoSpaceDE/>
        <w:autoSpaceDN/>
        <w:bidi w:val="0"/>
        <w:adjustRightInd/>
        <w:snapToGrid/>
        <w:spacing w:after="0"/>
        <w:ind w:firstLine="480"/>
        <w:textAlignment w:val="auto"/>
        <w:rPr>
          <w:rFonts w:cs="Times New Roman"/>
          <w:bCs/>
        </w:rPr>
      </w:pPr>
      <w:r>
        <w:rPr>
          <w:rFonts w:hint="eastAsia" w:cs="Times New Roman"/>
          <w:bCs/>
        </w:rPr>
        <w:t>甲壳素产率预测模型</w:t>
      </w:r>
      <w:r>
        <w:rPr>
          <w:rFonts w:hint="eastAsia" w:cs="Times New Roman"/>
          <w:bCs/>
          <w:lang w:eastAsia="zh-CN"/>
        </w:rPr>
        <w:t>，</w:t>
      </w:r>
      <w:r>
        <w:rPr>
          <w:rFonts w:hint="eastAsia" w:cs="Times New Roman"/>
          <w:bCs/>
        </w:rPr>
        <w:t>甲壳素产率=甲壳素质量/脱矿物质后提取物质量，不同时间下甲壳素产率模型为P</w:t>
      </w:r>
      <w:r>
        <w:rPr>
          <w:rFonts w:hint="eastAsia" w:cs="Times New Roman"/>
          <w:bCs/>
          <w:vertAlign w:val="subscript"/>
        </w:rPr>
        <w:t>2</w:t>
      </w:r>
      <w:r>
        <w:rPr>
          <w:rFonts w:hint="eastAsia" w:cs="Times New Roman"/>
          <w:bCs/>
        </w:rPr>
        <w:t>=</w:t>
      </w:r>
      <w:r>
        <w:rPr>
          <w:rFonts w:cs="Times New Roman"/>
          <w:bCs/>
        </w:rPr>
        <w:t>0.0054522321</w:t>
      </w:r>
      <w:r>
        <w:rPr>
          <w:rFonts w:hint="eastAsia" w:cs="Times New Roman"/>
          <w:bCs/>
        </w:rPr>
        <w:t>t</w:t>
      </w:r>
      <w:r>
        <w:rPr>
          <w:rFonts w:hint="eastAsia" w:cs="Times New Roman"/>
          <w:bCs/>
          <w:vertAlign w:val="subscript"/>
        </w:rPr>
        <w:t>2</w:t>
      </w:r>
      <w:r>
        <w:rPr>
          <w:rFonts w:cs="Times New Roman"/>
          <w:bCs/>
          <w:vertAlign w:val="superscript"/>
        </w:rPr>
        <w:t>2</w:t>
      </w:r>
      <w:r>
        <w:rPr>
          <w:rFonts w:cs="Times New Roman"/>
          <w:bCs/>
        </w:rPr>
        <w:t>-0.1514605357</w:t>
      </w:r>
      <w:r>
        <w:rPr>
          <w:rFonts w:hint="eastAsia" w:cs="Times New Roman"/>
          <w:bCs/>
        </w:rPr>
        <w:t>t</w:t>
      </w:r>
      <w:r>
        <w:rPr>
          <w:rFonts w:hint="eastAsia" w:cs="Times New Roman"/>
          <w:bCs/>
          <w:vertAlign w:val="subscript"/>
        </w:rPr>
        <w:t>2</w:t>
      </w:r>
      <w:r>
        <w:rPr>
          <w:rFonts w:cs="Times New Roman"/>
          <w:bCs/>
        </w:rPr>
        <w:t>+1.2004364286</w:t>
      </w:r>
      <w:r>
        <w:rPr>
          <w:rFonts w:hint="eastAsia" w:cs="Times New Roman"/>
          <w:bCs/>
        </w:rPr>
        <w:t>。</w:t>
      </w:r>
    </w:p>
    <w:p>
      <w:pPr>
        <w:pStyle w:val="4"/>
        <w:keepNext w:val="0"/>
        <w:keepLines w:val="0"/>
        <w:pageBreakBefore w:val="0"/>
        <w:widowControl w:val="0"/>
        <w:kinsoku/>
        <w:wordWrap/>
        <w:overflowPunct/>
        <w:topLinePunct w:val="0"/>
        <w:autoSpaceDE/>
        <w:autoSpaceDN/>
        <w:bidi w:val="0"/>
        <w:adjustRightInd/>
        <w:snapToGrid/>
        <w:spacing w:after="0"/>
        <w:ind w:firstLine="480"/>
        <w:textAlignment w:val="auto"/>
        <w:rPr>
          <w:rFonts w:cs="Times New Roman"/>
          <w:bCs/>
        </w:rPr>
      </w:pPr>
      <w:r>
        <w:rPr>
          <w:rFonts w:hint="eastAsia" w:cs="Times New Roman"/>
          <w:bCs/>
        </w:rPr>
        <w:t>脱色后提取物产率预测模型</w:t>
      </w:r>
      <w:r>
        <w:rPr>
          <w:rFonts w:hint="eastAsia" w:cs="Times New Roman"/>
          <w:bCs/>
          <w:lang w:eastAsia="zh-CN"/>
        </w:rPr>
        <w:t>，</w:t>
      </w:r>
      <w:r>
        <w:rPr>
          <w:rFonts w:hint="eastAsia" w:cs="Times New Roman"/>
          <w:bCs/>
        </w:rPr>
        <w:t>脱色后提取物产率=脱色后提取物质量/甲壳素质量，不同时间下脱色后提取物产率模型为P</w:t>
      </w:r>
      <w:r>
        <w:rPr>
          <w:rFonts w:hint="eastAsia" w:cs="Times New Roman"/>
          <w:bCs/>
          <w:vertAlign w:val="subscript"/>
        </w:rPr>
        <w:t>3</w:t>
      </w:r>
      <w:r>
        <w:rPr>
          <w:rFonts w:hint="eastAsia" w:cs="Times New Roman"/>
          <w:bCs/>
        </w:rPr>
        <w:t>=</w:t>
      </w:r>
      <w:r>
        <w:rPr>
          <w:rFonts w:cs="Times New Roman"/>
          <w:bCs/>
        </w:rPr>
        <w:t>0.0033767857</w:t>
      </w:r>
      <w:r>
        <w:rPr>
          <w:rFonts w:hint="eastAsia" w:cs="Times New Roman"/>
          <w:bCs/>
        </w:rPr>
        <w:t>t</w:t>
      </w:r>
      <w:r>
        <w:rPr>
          <w:rFonts w:hint="eastAsia" w:cs="Times New Roman"/>
          <w:bCs/>
          <w:vertAlign w:val="subscript"/>
        </w:rPr>
        <w:t>3</w:t>
      </w:r>
      <w:r>
        <w:rPr>
          <w:rFonts w:cs="Times New Roman"/>
          <w:bCs/>
          <w:vertAlign w:val="superscript"/>
        </w:rPr>
        <w:t>2</w:t>
      </w:r>
      <w:r>
        <w:rPr>
          <w:rFonts w:cs="Times New Roman"/>
          <w:bCs/>
        </w:rPr>
        <w:t>-0.0303717857</w:t>
      </w:r>
      <w:r>
        <w:rPr>
          <w:rFonts w:hint="eastAsia" w:cs="Times New Roman"/>
          <w:bCs/>
        </w:rPr>
        <w:t>t</w:t>
      </w:r>
      <w:r>
        <w:rPr>
          <w:rFonts w:hint="eastAsia" w:cs="Times New Roman"/>
          <w:bCs/>
          <w:vertAlign w:val="subscript"/>
        </w:rPr>
        <w:t>3</w:t>
      </w:r>
      <w:r>
        <w:rPr>
          <w:rFonts w:cs="Times New Roman"/>
          <w:bCs/>
        </w:rPr>
        <w:t>+0.9755700000</w:t>
      </w:r>
      <w:r>
        <w:rPr>
          <w:rFonts w:hint="eastAsia" w:cs="Times New Roman"/>
          <w:bCs/>
        </w:rPr>
        <w:t>。</w:t>
      </w:r>
    </w:p>
    <w:p>
      <w:pPr>
        <w:pStyle w:val="4"/>
        <w:keepNext w:val="0"/>
        <w:keepLines w:val="0"/>
        <w:pageBreakBefore w:val="0"/>
        <w:widowControl w:val="0"/>
        <w:kinsoku/>
        <w:wordWrap/>
        <w:overflowPunct/>
        <w:topLinePunct w:val="0"/>
        <w:autoSpaceDE/>
        <w:autoSpaceDN/>
        <w:bidi w:val="0"/>
        <w:adjustRightInd/>
        <w:snapToGrid/>
        <w:spacing w:after="0"/>
        <w:ind w:firstLine="480"/>
        <w:textAlignment w:val="auto"/>
        <w:rPr>
          <w:rFonts w:hint="eastAsia" w:cs="Times New Roman"/>
          <w:bCs/>
          <w:lang w:eastAsia="zh-CN"/>
        </w:rPr>
      </w:pPr>
      <w:r>
        <w:rPr>
          <w:rFonts w:hint="eastAsia" w:cs="Times New Roman"/>
          <w:bCs/>
        </w:rPr>
        <w:t>壳聚糖产率预测模型</w:t>
      </w:r>
      <w:r>
        <w:rPr>
          <w:rFonts w:hint="eastAsia" w:cs="Times New Roman"/>
          <w:bCs/>
          <w:lang w:eastAsia="zh-CN"/>
        </w:rPr>
        <w:t>，</w:t>
      </w:r>
      <w:r>
        <w:rPr>
          <w:rFonts w:hint="eastAsia" w:cs="Times New Roman"/>
          <w:bCs/>
        </w:rPr>
        <w:t>壳聚糖产率=壳聚糖质量/脱色后提取物质量，不同时间下壳聚糖产率，产率模型为P</w:t>
      </w:r>
      <w:r>
        <w:rPr>
          <w:rFonts w:hint="eastAsia" w:cs="Times New Roman"/>
          <w:bCs/>
          <w:vertAlign w:val="subscript"/>
        </w:rPr>
        <w:t>4</w:t>
      </w:r>
      <w:r>
        <w:rPr>
          <w:rFonts w:hint="eastAsia" w:cs="Times New Roman"/>
          <w:bCs/>
        </w:rPr>
        <w:t>=</w:t>
      </w:r>
      <w:r>
        <w:rPr>
          <w:rFonts w:cs="Times New Roman"/>
          <w:bCs/>
        </w:rPr>
        <w:t>0.0087125000</w:t>
      </w:r>
      <w:r>
        <w:rPr>
          <w:rFonts w:hint="eastAsia" w:cs="Times New Roman"/>
          <w:bCs/>
        </w:rPr>
        <w:t>t</w:t>
      </w:r>
      <w:r>
        <w:rPr>
          <w:rFonts w:hint="eastAsia" w:cs="Times New Roman"/>
          <w:bCs/>
          <w:vertAlign w:val="subscript"/>
        </w:rPr>
        <w:t>4</w:t>
      </w:r>
      <w:r>
        <w:rPr>
          <w:rFonts w:cs="Times New Roman"/>
          <w:bCs/>
          <w:vertAlign w:val="superscript"/>
        </w:rPr>
        <w:t>2</w:t>
      </w:r>
      <w:r>
        <w:rPr>
          <w:rFonts w:cs="Times New Roman"/>
          <w:bCs/>
        </w:rPr>
        <w:t>-0.0803246429</w:t>
      </w:r>
      <w:r>
        <w:rPr>
          <w:rFonts w:hint="eastAsia" w:cs="Times New Roman"/>
          <w:bCs/>
        </w:rPr>
        <w:t>t</w:t>
      </w:r>
      <w:r>
        <w:rPr>
          <w:rFonts w:hint="eastAsia" w:cs="Times New Roman"/>
          <w:bCs/>
          <w:vertAlign w:val="subscript"/>
        </w:rPr>
        <w:t>4</w:t>
      </w:r>
      <w:r>
        <w:rPr>
          <w:rFonts w:cs="Times New Roman"/>
          <w:bCs/>
        </w:rPr>
        <w:t>+0.75033000</w:t>
      </w:r>
      <w:r>
        <w:rPr>
          <w:rFonts w:hint="eastAsia" w:cs="Times New Roman"/>
          <w:bCs/>
          <w:lang w:eastAsia="zh-CN"/>
        </w:rPr>
        <w:t>。</w:t>
      </w:r>
    </w:p>
    <w:p>
      <w:pPr>
        <w:pStyle w:val="4"/>
        <w:keepNext w:val="0"/>
        <w:keepLines w:val="0"/>
        <w:pageBreakBefore w:val="0"/>
        <w:widowControl w:val="0"/>
        <w:kinsoku/>
        <w:wordWrap/>
        <w:overflowPunct/>
        <w:topLinePunct w:val="0"/>
        <w:autoSpaceDE/>
        <w:autoSpaceDN/>
        <w:bidi w:val="0"/>
        <w:adjustRightInd/>
        <w:snapToGrid/>
        <w:spacing w:after="0"/>
        <w:ind w:firstLine="480"/>
        <w:textAlignment w:val="auto"/>
        <w:rPr>
          <w:rFonts w:hint="eastAsia" w:cs="Times New Roman"/>
          <w:bCs/>
          <w:lang w:val="en-US" w:eastAsia="zh-CN"/>
        </w:rPr>
      </w:pPr>
      <w:r>
        <w:rPr>
          <w:rFonts w:hint="eastAsia" w:cs="Times New Roman"/>
          <w:bCs/>
          <w:lang w:val="en-US" w:eastAsia="zh-CN"/>
        </w:rPr>
        <w:t>该发明专利从提交提交到授权，仅历时14个月，足见其新颖性高。</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5"/>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cxMDFiMGEzMDcxOWM1YWU1MDYxMzliMjMxMmQxMTEifQ=="/>
  </w:docVars>
  <w:rsids>
    <w:rsidRoot w:val="76851BE4"/>
    <w:rsid w:val="76851BE4"/>
    <w:rsid w:val="79CC49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 w:type="paragraph" w:customStyle="1" w:styleId="4">
    <w:name w:val="正文-专利"/>
    <w:basedOn w:val="1"/>
    <w:qFormat/>
    <w:uiPriority w:val="0"/>
    <w:pPr>
      <w:spacing w:after="120" w:line="360" w:lineRule="auto"/>
      <w:ind w:firstLine="200" w:firstLineChars="200"/>
      <w:jc w:val="both"/>
    </w:pPr>
    <w:rPr>
      <w:rFonts w:ascii="Times New Roman" w:hAnsi="Times New Roman" w:eastAsia="宋体"/>
      <w:sz w:val="24"/>
      <w:szCs w:val="2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10</TotalTime>
  <ScaleCrop>false</ScaleCrop>
  <LinksUpToDate>false</LinksUpToDate>
  <CharactersWithSpaces>0</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2023-02-28T12:11:00Z</dcterms:created>
  <dc:creator>李建庆</dc:creator>
  <cp:lastModifiedBy>李建庆</cp:lastModifiedBy>
  <dcterms:modified xsi:type="dcterms:W3CDTF">2023-02-28T12:21:39Z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3921D0A690D746069CAF1F6B90977CAF</vt:lpwstr>
  </property>
</Properties>
</file>