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2E3B" w:rsidRDefault="004213D4">
      <w:pPr>
        <w:jc w:val="center"/>
        <w:textAlignment w:val="baseline"/>
        <w:rPr>
          <w:rFonts w:eastAsia="黑体"/>
          <w:color w:val="000000"/>
          <w:sz w:val="28"/>
          <w:u w:val="none"/>
        </w:rPr>
      </w:pPr>
      <w:r>
        <w:rPr>
          <w:rFonts w:eastAsia="黑体"/>
          <w:color w:val="000000"/>
          <w:sz w:val="36"/>
          <w:u w:val="none"/>
        </w:rPr>
        <w:t>2020</w:t>
      </w:r>
      <w:r>
        <w:rPr>
          <w:rFonts w:eastAsia="黑体"/>
          <w:color w:val="000000"/>
          <w:sz w:val="36"/>
          <w:u w:val="none"/>
        </w:rPr>
        <w:t>年滨州学院重大课题申报指南</w:t>
      </w:r>
    </w:p>
    <w:p w:rsidR="003E2E3B" w:rsidRDefault="003E2E3B">
      <w:pPr>
        <w:spacing w:line="580" w:lineRule="exact"/>
        <w:ind w:firstLineChars="200" w:firstLine="562"/>
        <w:textAlignment w:val="baseline"/>
        <w:rPr>
          <w:rFonts w:eastAsia="黑体"/>
          <w:b/>
          <w:color w:val="000000"/>
          <w:sz w:val="28"/>
          <w:u w:val="none"/>
        </w:rPr>
      </w:pPr>
    </w:p>
    <w:p w:rsidR="003E2E3B" w:rsidRDefault="004213D4">
      <w:pPr>
        <w:numPr>
          <w:ilvl w:val="0"/>
          <w:numId w:val="1"/>
        </w:numPr>
        <w:textAlignment w:val="baseline"/>
        <w:rPr>
          <w:rFonts w:eastAsia="黑体"/>
          <w:color w:val="000000"/>
          <w:sz w:val="28"/>
          <w:szCs w:val="28"/>
          <w:u w:val="none"/>
        </w:rPr>
      </w:pPr>
      <w:r>
        <w:rPr>
          <w:rFonts w:eastAsia="黑体"/>
          <w:color w:val="000000"/>
          <w:sz w:val="28"/>
          <w:szCs w:val="28"/>
          <w:u w:val="none"/>
        </w:rPr>
        <w:t>人文社会科学类</w:t>
      </w:r>
    </w:p>
    <w:p w:rsidR="003E2E3B" w:rsidRDefault="004213D4">
      <w:pPr>
        <w:ind w:firstLineChars="200" w:firstLine="560"/>
        <w:textAlignment w:val="baseline"/>
        <w:rPr>
          <w:rFonts w:eastAsia="黑体"/>
          <w:color w:val="000000"/>
          <w:sz w:val="28"/>
          <w:szCs w:val="28"/>
          <w:u w:val="none"/>
        </w:rPr>
      </w:pPr>
      <w:r>
        <w:rPr>
          <w:rFonts w:eastAsia="黑体"/>
          <w:color w:val="000000"/>
          <w:sz w:val="28"/>
          <w:szCs w:val="28"/>
          <w:u w:val="none"/>
        </w:rPr>
        <w:t>（一）指南提目</w:t>
      </w:r>
    </w:p>
    <w:p w:rsidR="003E2E3B" w:rsidRDefault="004213D4">
      <w:pPr>
        <w:ind w:firstLineChars="200" w:firstLine="560"/>
        <w:textAlignment w:val="baseline"/>
        <w:rPr>
          <w:color w:val="000000"/>
          <w:sz w:val="28"/>
          <w:szCs w:val="28"/>
          <w:u w:val="none"/>
        </w:rPr>
      </w:pPr>
      <w:r>
        <w:rPr>
          <w:rFonts w:hint="eastAsia"/>
          <w:color w:val="000000"/>
          <w:sz w:val="28"/>
          <w:szCs w:val="28"/>
          <w:u w:val="none"/>
        </w:rPr>
        <w:t>1.</w:t>
      </w:r>
      <w:r>
        <w:rPr>
          <w:color w:val="000000"/>
          <w:sz w:val="28"/>
          <w:szCs w:val="28"/>
          <w:u w:val="none"/>
        </w:rPr>
        <w:t>打造有特色文化景观的滨州学院校园</w:t>
      </w:r>
    </w:p>
    <w:p w:rsidR="003E2E3B" w:rsidRDefault="004213D4">
      <w:pPr>
        <w:ind w:firstLineChars="200" w:firstLine="560"/>
        <w:textAlignment w:val="baseline"/>
        <w:rPr>
          <w:color w:val="000000"/>
          <w:sz w:val="28"/>
          <w:szCs w:val="28"/>
          <w:u w:val="none"/>
        </w:rPr>
      </w:pPr>
      <w:r>
        <w:rPr>
          <w:rFonts w:hint="eastAsia"/>
          <w:color w:val="000000"/>
          <w:sz w:val="28"/>
          <w:szCs w:val="28"/>
          <w:u w:val="none"/>
        </w:rPr>
        <w:t>2.</w:t>
      </w:r>
      <w:r>
        <w:rPr>
          <w:color w:val="000000"/>
          <w:sz w:val="28"/>
          <w:szCs w:val="28"/>
          <w:u w:val="none"/>
        </w:rPr>
        <w:t>黄河三角洲生态保护与</w:t>
      </w:r>
      <w:r w:rsidR="009A3182">
        <w:rPr>
          <w:rFonts w:hint="eastAsia"/>
          <w:color w:val="000000"/>
          <w:sz w:val="28"/>
          <w:szCs w:val="28"/>
          <w:u w:val="none"/>
        </w:rPr>
        <w:t>湿地</w:t>
      </w:r>
      <w:bookmarkStart w:id="0" w:name="_GoBack"/>
      <w:bookmarkEnd w:id="0"/>
      <w:r>
        <w:rPr>
          <w:color w:val="000000"/>
          <w:sz w:val="28"/>
          <w:szCs w:val="28"/>
          <w:u w:val="none"/>
        </w:rPr>
        <w:t>生态旅游高质量发展研究</w:t>
      </w:r>
    </w:p>
    <w:p w:rsidR="003E2E3B" w:rsidRDefault="004213D4">
      <w:pPr>
        <w:ind w:firstLineChars="200" w:firstLine="560"/>
        <w:textAlignment w:val="baseline"/>
        <w:rPr>
          <w:color w:val="000000"/>
          <w:sz w:val="28"/>
          <w:szCs w:val="28"/>
          <w:u w:val="none"/>
        </w:rPr>
      </w:pPr>
      <w:r>
        <w:rPr>
          <w:rFonts w:hint="eastAsia"/>
          <w:color w:val="000000"/>
          <w:sz w:val="28"/>
          <w:szCs w:val="28"/>
          <w:u w:val="none"/>
        </w:rPr>
        <w:t>3.</w:t>
      </w:r>
      <w:r>
        <w:rPr>
          <w:color w:val="000000"/>
          <w:sz w:val="28"/>
          <w:szCs w:val="28"/>
          <w:u w:val="none"/>
        </w:rPr>
        <w:t>中国近现代航空意识演变研究</w:t>
      </w:r>
    </w:p>
    <w:p w:rsidR="003E2E3B" w:rsidRDefault="004213D4">
      <w:pPr>
        <w:ind w:firstLineChars="200" w:firstLine="600"/>
        <w:textAlignment w:val="baseline"/>
        <w:rPr>
          <w:color w:val="000000"/>
          <w:sz w:val="30"/>
          <w:szCs w:val="30"/>
          <w:u w:val="none"/>
        </w:rPr>
      </w:pPr>
      <w:r>
        <w:rPr>
          <w:color w:val="000000"/>
          <w:sz w:val="30"/>
          <w:szCs w:val="30"/>
          <w:u w:val="none"/>
        </w:rPr>
        <w:t>（二）成果形式及数量、质量要求</w:t>
      </w:r>
    </w:p>
    <w:p w:rsidR="003E2E3B" w:rsidRDefault="004213D4">
      <w:pPr>
        <w:ind w:firstLineChars="200" w:firstLine="560"/>
        <w:textAlignment w:val="baseline"/>
        <w:rPr>
          <w:color w:val="000000"/>
          <w:sz w:val="28"/>
          <w:szCs w:val="28"/>
          <w:u w:val="none"/>
        </w:rPr>
      </w:pPr>
      <w:r>
        <w:rPr>
          <w:color w:val="000000"/>
          <w:sz w:val="28"/>
          <w:szCs w:val="28"/>
          <w:u w:val="none"/>
        </w:rPr>
        <w:t>发表论文</w:t>
      </w:r>
      <w:r>
        <w:rPr>
          <w:color w:val="000000"/>
          <w:sz w:val="28"/>
          <w:szCs w:val="28"/>
          <w:u w:val="none"/>
        </w:rPr>
        <w:t>4</w:t>
      </w:r>
      <w:r>
        <w:rPr>
          <w:color w:val="000000"/>
          <w:sz w:val="28"/>
          <w:szCs w:val="28"/>
          <w:u w:val="none"/>
        </w:rPr>
        <w:t>篇</w:t>
      </w:r>
      <w:r>
        <w:rPr>
          <w:color w:val="000000"/>
          <w:sz w:val="28"/>
          <w:szCs w:val="28"/>
          <w:u w:val="none"/>
        </w:rPr>
        <w:t xml:space="preserve"> (</w:t>
      </w:r>
      <w:r>
        <w:rPr>
          <w:color w:val="000000"/>
          <w:sz w:val="28"/>
          <w:szCs w:val="28"/>
          <w:u w:val="none"/>
        </w:rPr>
        <w:t>其中</w:t>
      </w:r>
      <w:r>
        <w:rPr>
          <w:color w:val="000000"/>
          <w:sz w:val="28"/>
          <w:szCs w:val="28"/>
          <w:u w:val="none"/>
        </w:rPr>
        <w:t>CSSCI</w:t>
      </w:r>
      <w:r>
        <w:rPr>
          <w:color w:val="000000"/>
          <w:sz w:val="28"/>
          <w:szCs w:val="28"/>
          <w:u w:val="none"/>
        </w:rPr>
        <w:t>收录至少</w:t>
      </w:r>
      <w:r>
        <w:rPr>
          <w:color w:val="000000"/>
          <w:sz w:val="28"/>
          <w:szCs w:val="28"/>
          <w:u w:val="none"/>
        </w:rPr>
        <w:t>2</w:t>
      </w:r>
      <w:r>
        <w:rPr>
          <w:color w:val="000000"/>
          <w:sz w:val="28"/>
          <w:szCs w:val="28"/>
          <w:u w:val="none"/>
        </w:rPr>
        <w:t>篇</w:t>
      </w:r>
      <w:r>
        <w:rPr>
          <w:color w:val="000000"/>
          <w:sz w:val="28"/>
          <w:szCs w:val="28"/>
          <w:u w:val="none"/>
        </w:rPr>
        <w:t>)</w:t>
      </w:r>
      <w:r>
        <w:rPr>
          <w:color w:val="000000"/>
          <w:sz w:val="28"/>
          <w:szCs w:val="28"/>
          <w:u w:val="none"/>
        </w:rPr>
        <w:t>；或以本研究内容为基础，承担省级以上有资课题</w:t>
      </w:r>
      <w:r>
        <w:rPr>
          <w:color w:val="000000"/>
          <w:sz w:val="28"/>
          <w:szCs w:val="28"/>
          <w:u w:val="none"/>
        </w:rPr>
        <w:t>1</w:t>
      </w:r>
      <w:r>
        <w:rPr>
          <w:color w:val="000000"/>
          <w:sz w:val="28"/>
          <w:szCs w:val="28"/>
          <w:u w:val="none"/>
        </w:rPr>
        <w:t>项。</w:t>
      </w:r>
    </w:p>
    <w:p w:rsidR="003E2E3B" w:rsidRDefault="004213D4">
      <w:pPr>
        <w:ind w:firstLineChars="200" w:firstLine="560"/>
        <w:textAlignment w:val="baseline"/>
        <w:rPr>
          <w:color w:val="000000"/>
          <w:sz w:val="28"/>
          <w:szCs w:val="28"/>
          <w:u w:val="none"/>
        </w:rPr>
      </w:pPr>
      <w:r>
        <w:rPr>
          <w:color w:val="000000"/>
          <w:sz w:val="28"/>
          <w:szCs w:val="28"/>
          <w:u w:val="none"/>
        </w:rPr>
        <w:t>（三）进度、时间要求</w:t>
      </w:r>
    </w:p>
    <w:p w:rsidR="003E2E3B" w:rsidRDefault="004213D4">
      <w:pPr>
        <w:ind w:firstLineChars="200" w:firstLine="560"/>
        <w:textAlignment w:val="baseline"/>
        <w:rPr>
          <w:color w:val="000000"/>
          <w:sz w:val="28"/>
          <w:szCs w:val="28"/>
          <w:u w:val="none"/>
        </w:rPr>
      </w:pPr>
      <w:r>
        <w:rPr>
          <w:color w:val="000000"/>
          <w:sz w:val="28"/>
          <w:szCs w:val="28"/>
          <w:u w:val="none"/>
        </w:rPr>
        <w:t>2</w:t>
      </w:r>
      <w:r>
        <w:rPr>
          <w:color w:val="000000"/>
          <w:sz w:val="28"/>
          <w:szCs w:val="28"/>
          <w:u w:val="none"/>
        </w:rPr>
        <w:t>至</w:t>
      </w:r>
      <w:r>
        <w:rPr>
          <w:color w:val="000000"/>
          <w:sz w:val="28"/>
          <w:szCs w:val="28"/>
          <w:u w:val="none"/>
        </w:rPr>
        <w:t>3</w:t>
      </w:r>
      <w:r>
        <w:rPr>
          <w:color w:val="000000"/>
          <w:sz w:val="28"/>
          <w:szCs w:val="28"/>
          <w:u w:val="none"/>
        </w:rPr>
        <w:t>年</w:t>
      </w:r>
    </w:p>
    <w:p w:rsidR="003E2E3B" w:rsidRDefault="004213D4">
      <w:pPr>
        <w:ind w:firstLineChars="200" w:firstLine="562"/>
        <w:textAlignment w:val="baseline"/>
        <w:rPr>
          <w:rFonts w:eastAsia="黑体"/>
          <w:b/>
          <w:color w:val="000000"/>
          <w:sz w:val="28"/>
          <w:szCs w:val="28"/>
          <w:u w:val="none"/>
        </w:rPr>
      </w:pPr>
      <w:r>
        <w:rPr>
          <w:rFonts w:eastAsia="黑体"/>
          <w:b/>
          <w:color w:val="000000"/>
          <w:sz w:val="28"/>
          <w:szCs w:val="28"/>
          <w:u w:val="none"/>
        </w:rPr>
        <w:t>二、自然科学类</w:t>
      </w:r>
    </w:p>
    <w:p w:rsidR="003E2E3B" w:rsidRDefault="004213D4">
      <w:pPr>
        <w:ind w:firstLineChars="200" w:firstLine="560"/>
        <w:textAlignment w:val="baseline"/>
        <w:rPr>
          <w:color w:val="000000"/>
          <w:sz w:val="30"/>
          <w:szCs w:val="30"/>
          <w:u w:val="none"/>
        </w:rPr>
      </w:pPr>
      <w:r>
        <w:rPr>
          <w:rFonts w:eastAsia="黑体"/>
          <w:color w:val="000000"/>
          <w:sz w:val="28"/>
          <w:u w:val="none"/>
        </w:rPr>
        <w:t>（</w:t>
      </w:r>
      <w:r>
        <w:rPr>
          <w:color w:val="000000"/>
          <w:sz w:val="30"/>
          <w:szCs w:val="30"/>
          <w:u w:val="none"/>
        </w:rPr>
        <w:t>一）指南题目</w:t>
      </w:r>
    </w:p>
    <w:p w:rsidR="003E2E3B" w:rsidRDefault="004213D4">
      <w:pPr>
        <w:ind w:firstLineChars="200" w:firstLine="560"/>
        <w:textAlignment w:val="baseline"/>
        <w:rPr>
          <w:color w:val="000000"/>
          <w:sz w:val="28"/>
          <w:szCs w:val="28"/>
          <w:u w:val="none"/>
        </w:rPr>
      </w:pPr>
      <w:r>
        <w:rPr>
          <w:color w:val="000000"/>
          <w:sz w:val="28"/>
          <w:szCs w:val="28"/>
          <w:u w:val="none"/>
        </w:rPr>
        <w:t>1.</w:t>
      </w:r>
      <w:r>
        <w:rPr>
          <w:sz w:val="28"/>
          <w:szCs w:val="28"/>
          <w:u w:val="none"/>
        </w:rPr>
        <w:t xml:space="preserve"> </w:t>
      </w:r>
      <w:r>
        <w:rPr>
          <w:sz w:val="28"/>
          <w:szCs w:val="28"/>
          <w:u w:val="none"/>
        </w:rPr>
        <w:t>共价有机框架衍生的杂原子掺杂多孔碳（</w:t>
      </w:r>
      <w:r>
        <w:rPr>
          <w:sz w:val="28"/>
          <w:szCs w:val="28"/>
          <w:u w:val="none"/>
        </w:rPr>
        <w:t>COFs-HAPC</w:t>
      </w:r>
      <w:r>
        <w:rPr>
          <w:sz w:val="28"/>
          <w:szCs w:val="28"/>
          <w:u w:val="none"/>
        </w:rPr>
        <w:t>）非金属</w:t>
      </w:r>
      <w:proofErr w:type="gramStart"/>
      <w:r>
        <w:rPr>
          <w:sz w:val="28"/>
          <w:szCs w:val="28"/>
          <w:u w:val="none"/>
        </w:rPr>
        <w:t>电芬顿</w:t>
      </w:r>
      <w:proofErr w:type="gramEnd"/>
      <w:r>
        <w:rPr>
          <w:sz w:val="28"/>
          <w:szCs w:val="28"/>
          <w:u w:val="none"/>
        </w:rPr>
        <w:t>降解药物效能与机理</w:t>
      </w:r>
    </w:p>
    <w:p w:rsidR="003E2E3B" w:rsidRDefault="004213D4">
      <w:pPr>
        <w:ind w:firstLineChars="200" w:firstLine="560"/>
        <w:textAlignment w:val="baseline"/>
        <w:rPr>
          <w:color w:val="000000"/>
          <w:sz w:val="28"/>
          <w:szCs w:val="28"/>
          <w:u w:val="none"/>
        </w:rPr>
      </w:pPr>
      <w:r>
        <w:rPr>
          <w:color w:val="000000"/>
          <w:sz w:val="28"/>
          <w:szCs w:val="28"/>
          <w:u w:val="none"/>
        </w:rPr>
        <w:t xml:space="preserve">2. </w:t>
      </w:r>
      <w:r>
        <w:rPr>
          <w:sz w:val="28"/>
          <w:szCs w:val="28"/>
          <w:u w:val="none"/>
        </w:rPr>
        <w:t>碳</w:t>
      </w:r>
      <w:proofErr w:type="gramStart"/>
      <w:r>
        <w:rPr>
          <w:sz w:val="28"/>
          <w:szCs w:val="28"/>
          <w:u w:val="none"/>
        </w:rPr>
        <w:t>骨架限域金属</w:t>
      </w:r>
      <w:proofErr w:type="gramEnd"/>
      <w:r>
        <w:rPr>
          <w:sz w:val="28"/>
          <w:szCs w:val="28"/>
          <w:u w:val="none"/>
        </w:rPr>
        <w:t>磷化物的可控构筑及其电化学行为调控</w:t>
      </w:r>
    </w:p>
    <w:p w:rsidR="003E2E3B" w:rsidRDefault="004213D4">
      <w:pPr>
        <w:ind w:firstLineChars="200" w:firstLine="560"/>
        <w:textAlignment w:val="baseline"/>
        <w:rPr>
          <w:color w:val="000000"/>
          <w:sz w:val="28"/>
          <w:szCs w:val="28"/>
          <w:u w:val="none"/>
        </w:rPr>
      </w:pPr>
      <w:r>
        <w:rPr>
          <w:color w:val="000000"/>
          <w:sz w:val="28"/>
          <w:szCs w:val="28"/>
          <w:u w:val="none"/>
        </w:rPr>
        <w:t xml:space="preserve">3. </w:t>
      </w:r>
      <w:r>
        <w:rPr>
          <w:sz w:val="28"/>
          <w:szCs w:val="28"/>
          <w:u w:val="none"/>
        </w:rPr>
        <w:t>黄河三角洲地区城市老旧小区改造模式探索与关键技术研究</w:t>
      </w:r>
    </w:p>
    <w:p w:rsidR="003E2E3B" w:rsidRDefault="004213D4">
      <w:pPr>
        <w:ind w:leftChars="188" w:left="1022" w:hangingChars="150" w:hanging="420"/>
        <w:textAlignment w:val="baseline"/>
        <w:rPr>
          <w:sz w:val="28"/>
          <w:szCs w:val="28"/>
          <w:u w:val="none"/>
        </w:rPr>
      </w:pPr>
      <w:r>
        <w:rPr>
          <w:color w:val="000000"/>
          <w:sz w:val="28"/>
          <w:szCs w:val="28"/>
          <w:u w:val="none"/>
        </w:rPr>
        <w:t xml:space="preserve">4. </w:t>
      </w:r>
      <w:r>
        <w:rPr>
          <w:color w:val="000000"/>
          <w:sz w:val="28"/>
          <w:szCs w:val="28"/>
          <w:u w:val="none"/>
        </w:rPr>
        <w:t>特殊函数的渐近分析及其在机翼理论中的应用</w:t>
      </w:r>
    </w:p>
    <w:p w:rsidR="003E2E3B" w:rsidRDefault="004213D4">
      <w:pPr>
        <w:ind w:leftChars="188" w:left="1022" w:hangingChars="150" w:hanging="420"/>
        <w:textAlignment w:val="baseline"/>
        <w:rPr>
          <w:sz w:val="28"/>
          <w:szCs w:val="28"/>
          <w:u w:val="none"/>
        </w:rPr>
      </w:pPr>
      <w:r>
        <w:rPr>
          <w:sz w:val="28"/>
          <w:szCs w:val="28"/>
          <w:u w:val="none"/>
        </w:rPr>
        <w:t xml:space="preserve">5. </w:t>
      </w:r>
      <w:r>
        <w:rPr>
          <w:sz w:val="28"/>
          <w:szCs w:val="28"/>
          <w:u w:val="none"/>
        </w:rPr>
        <w:t>海马齿状回</w:t>
      </w:r>
      <w:r>
        <w:rPr>
          <w:sz w:val="28"/>
          <w:szCs w:val="28"/>
          <w:u w:val="none"/>
        </w:rPr>
        <w:t>-</w:t>
      </w:r>
      <w:r>
        <w:rPr>
          <w:sz w:val="28"/>
          <w:szCs w:val="28"/>
          <w:u w:val="none"/>
        </w:rPr>
        <w:t>外侧基底杏仁核白介素受体阳性神经元抑制恐惧消退的神经环路机制</w:t>
      </w:r>
    </w:p>
    <w:p w:rsidR="003E2E3B" w:rsidRDefault="004213D4">
      <w:pPr>
        <w:ind w:firstLineChars="200" w:firstLine="600"/>
        <w:textAlignment w:val="baseline"/>
        <w:rPr>
          <w:color w:val="000000"/>
          <w:sz w:val="30"/>
          <w:szCs w:val="30"/>
          <w:u w:val="none"/>
        </w:rPr>
      </w:pPr>
      <w:r>
        <w:rPr>
          <w:color w:val="000000"/>
          <w:sz w:val="30"/>
          <w:szCs w:val="30"/>
          <w:u w:val="none"/>
        </w:rPr>
        <w:t>（二）成果形式及数量、质量要求</w:t>
      </w:r>
    </w:p>
    <w:p w:rsidR="003E2E3B" w:rsidRDefault="004213D4">
      <w:pPr>
        <w:ind w:firstLineChars="200" w:firstLine="560"/>
        <w:textAlignment w:val="baseline"/>
        <w:rPr>
          <w:color w:val="000000"/>
          <w:sz w:val="28"/>
          <w:szCs w:val="28"/>
          <w:u w:val="none"/>
        </w:rPr>
      </w:pPr>
      <w:r>
        <w:rPr>
          <w:color w:val="000000"/>
          <w:sz w:val="28"/>
          <w:szCs w:val="28"/>
          <w:u w:val="none"/>
        </w:rPr>
        <w:t>发表</w:t>
      </w:r>
      <w:r>
        <w:rPr>
          <w:color w:val="000000"/>
          <w:sz w:val="28"/>
          <w:szCs w:val="28"/>
          <w:u w:val="none"/>
        </w:rPr>
        <w:t>CSCD</w:t>
      </w:r>
      <w:r>
        <w:rPr>
          <w:color w:val="000000"/>
          <w:sz w:val="28"/>
          <w:szCs w:val="28"/>
          <w:u w:val="none"/>
        </w:rPr>
        <w:t>收录论文</w:t>
      </w:r>
      <w:r>
        <w:rPr>
          <w:color w:val="000000"/>
          <w:sz w:val="28"/>
          <w:szCs w:val="28"/>
          <w:u w:val="none"/>
        </w:rPr>
        <w:t>5</w:t>
      </w:r>
      <w:r>
        <w:rPr>
          <w:color w:val="000000"/>
          <w:sz w:val="28"/>
          <w:szCs w:val="28"/>
          <w:u w:val="none"/>
        </w:rPr>
        <w:t>篇；或发表</w:t>
      </w:r>
      <w:r>
        <w:rPr>
          <w:color w:val="000000"/>
          <w:sz w:val="28"/>
          <w:szCs w:val="28"/>
          <w:u w:val="none"/>
        </w:rPr>
        <w:t>SCI</w:t>
      </w:r>
      <w:r>
        <w:rPr>
          <w:color w:val="000000"/>
          <w:sz w:val="28"/>
          <w:szCs w:val="28"/>
          <w:u w:val="none"/>
        </w:rPr>
        <w:t>、</w:t>
      </w:r>
      <w:r>
        <w:rPr>
          <w:color w:val="000000"/>
          <w:sz w:val="28"/>
          <w:szCs w:val="28"/>
          <w:u w:val="none"/>
        </w:rPr>
        <w:t>EI</w:t>
      </w:r>
      <w:r>
        <w:rPr>
          <w:color w:val="000000"/>
          <w:sz w:val="28"/>
          <w:szCs w:val="28"/>
          <w:u w:val="none"/>
        </w:rPr>
        <w:t>收录论文和授权发明专利</w:t>
      </w:r>
      <w:r>
        <w:rPr>
          <w:color w:val="000000"/>
          <w:sz w:val="28"/>
          <w:szCs w:val="28"/>
          <w:u w:val="none"/>
        </w:rPr>
        <w:t>3</w:t>
      </w:r>
      <w:r>
        <w:rPr>
          <w:color w:val="000000"/>
          <w:sz w:val="28"/>
          <w:szCs w:val="28"/>
          <w:u w:val="none"/>
        </w:rPr>
        <w:lastRenderedPageBreak/>
        <w:t>篇</w:t>
      </w:r>
      <w:r>
        <w:rPr>
          <w:color w:val="000000"/>
          <w:sz w:val="28"/>
          <w:szCs w:val="28"/>
          <w:u w:val="none"/>
        </w:rPr>
        <w:t>(</w:t>
      </w:r>
      <w:r>
        <w:rPr>
          <w:color w:val="000000"/>
          <w:sz w:val="28"/>
          <w:szCs w:val="28"/>
          <w:u w:val="none"/>
        </w:rPr>
        <w:t>项</w:t>
      </w:r>
      <w:r>
        <w:rPr>
          <w:color w:val="000000"/>
          <w:sz w:val="28"/>
          <w:szCs w:val="28"/>
          <w:u w:val="none"/>
        </w:rPr>
        <w:t xml:space="preserve">) </w:t>
      </w:r>
      <w:r>
        <w:rPr>
          <w:color w:val="000000"/>
          <w:sz w:val="28"/>
          <w:szCs w:val="28"/>
          <w:u w:val="none"/>
        </w:rPr>
        <w:t>；或以本研究的内容为基础，承担省级以上有资课题</w:t>
      </w:r>
      <w:r>
        <w:rPr>
          <w:color w:val="000000"/>
          <w:sz w:val="28"/>
          <w:szCs w:val="28"/>
          <w:u w:val="none"/>
        </w:rPr>
        <w:t>1</w:t>
      </w:r>
      <w:r>
        <w:rPr>
          <w:color w:val="000000"/>
          <w:sz w:val="28"/>
          <w:szCs w:val="28"/>
          <w:u w:val="none"/>
        </w:rPr>
        <w:t>项。</w:t>
      </w:r>
    </w:p>
    <w:p w:rsidR="003E2E3B" w:rsidRDefault="004213D4">
      <w:pPr>
        <w:ind w:firstLineChars="200" w:firstLine="600"/>
        <w:textAlignment w:val="baseline"/>
        <w:rPr>
          <w:color w:val="000000"/>
          <w:sz w:val="30"/>
          <w:szCs w:val="30"/>
          <w:u w:val="none"/>
        </w:rPr>
      </w:pPr>
      <w:r>
        <w:rPr>
          <w:color w:val="000000"/>
          <w:sz w:val="30"/>
          <w:szCs w:val="30"/>
          <w:u w:val="none"/>
        </w:rPr>
        <w:t>（三）进度、时间要求</w:t>
      </w:r>
    </w:p>
    <w:p w:rsidR="003E2E3B" w:rsidRDefault="004213D4">
      <w:pPr>
        <w:ind w:firstLineChars="300" w:firstLine="840"/>
        <w:textAlignment w:val="baseline"/>
        <w:rPr>
          <w:color w:val="000000"/>
          <w:sz w:val="28"/>
          <w:szCs w:val="28"/>
          <w:u w:val="none"/>
        </w:rPr>
      </w:pPr>
      <w:r>
        <w:rPr>
          <w:color w:val="000000"/>
          <w:sz w:val="28"/>
          <w:szCs w:val="28"/>
          <w:u w:val="none"/>
        </w:rPr>
        <w:t>2</w:t>
      </w:r>
      <w:r>
        <w:rPr>
          <w:color w:val="000000"/>
          <w:sz w:val="28"/>
          <w:szCs w:val="28"/>
          <w:u w:val="none"/>
        </w:rPr>
        <w:t>至</w:t>
      </w:r>
      <w:r>
        <w:rPr>
          <w:color w:val="000000"/>
          <w:sz w:val="28"/>
          <w:szCs w:val="28"/>
          <w:u w:val="none"/>
        </w:rPr>
        <w:t>3</w:t>
      </w:r>
      <w:r>
        <w:rPr>
          <w:color w:val="000000"/>
          <w:sz w:val="28"/>
          <w:szCs w:val="28"/>
          <w:u w:val="none"/>
        </w:rPr>
        <w:t>年。</w:t>
      </w:r>
    </w:p>
    <w:p w:rsidR="003E2E3B" w:rsidRDefault="003E2E3B"/>
    <w:sectPr w:rsidR="003E2E3B">
      <w:footerReference w:type="even" r:id="rId9"/>
      <w:footerReference w:type="default" r:id="rId10"/>
      <w:pgSz w:w="11906" w:h="16838"/>
      <w:pgMar w:top="1418" w:right="1134" w:bottom="1134" w:left="1134" w:header="851" w:footer="992" w:gutter="284"/>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13D4" w:rsidRDefault="004213D4">
      <w:r>
        <w:separator/>
      </w:r>
    </w:p>
  </w:endnote>
  <w:endnote w:type="continuationSeparator" w:id="0">
    <w:p w:rsidR="004213D4" w:rsidRDefault="004213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2E3B" w:rsidRDefault="004213D4">
    <w:pPr>
      <w:pStyle w:val="a3"/>
      <w:framePr w:wrap="around" w:vAnchor="text" w:hAnchor="margin" w:xAlign="center" w:y="1"/>
      <w:rPr>
        <w:rStyle w:val="a4"/>
      </w:rPr>
    </w:pPr>
    <w:r>
      <w:fldChar w:fldCharType="begin"/>
    </w:r>
    <w:r>
      <w:rPr>
        <w:rStyle w:val="a4"/>
      </w:rPr>
      <w:instrText xml:space="preserve">PAGE  </w:instrText>
    </w:r>
    <w:r>
      <w:fldChar w:fldCharType="end"/>
    </w:r>
  </w:p>
  <w:p w:rsidR="003E2E3B" w:rsidRDefault="003E2E3B">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2E3B" w:rsidRDefault="004213D4">
    <w:pPr>
      <w:pStyle w:val="a3"/>
      <w:framePr w:wrap="around" w:vAnchor="text" w:hAnchor="margin" w:xAlign="center" w:y="1"/>
      <w:ind w:leftChars="-1518" w:left="2" w:rightChars="-31" w:right="-99" w:hangingChars="2700" w:hanging="4860"/>
      <w:rPr>
        <w:rStyle w:val="a4"/>
        <w:u w:val="none"/>
      </w:rPr>
    </w:pPr>
    <w:r>
      <w:rPr>
        <w:u w:val="none"/>
      </w:rPr>
      <w:fldChar w:fldCharType="begin"/>
    </w:r>
    <w:r>
      <w:rPr>
        <w:rStyle w:val="a4"/>
        <w:u w:val="none"/>
      </w:rPr>
      <w:instrText xml:space="preserve">PAGE  </w:instrText>
    </w:r>
    <w:r>
      <w:rPr>
        <w:u w:val="none"/>
      </w:rPr>
      <w:fldChar w:fldCharType="separate"/>
    </w:r>
    <w:r w:rsidR="009A3182">
      <w:rPr>
        <w:rStyle w:val="a4"/>
        <w:noProof/>
        <w:u w:val="none"/>
      </w:rPr>
      <w:t>1</w:t>
    </w:r>
    <w:r>
      <w:rPr>
        <w:u w:val="none"/>
      </w:rPr>
      <w:fldChar w:fldCharType="end"/>
    </w:r>
  </w:p>
  <w:p w:rsidR="003E2E3B" w:rsidRDefault="003E2E3B">
    <w:pPr>
      <w:pStyle w:val="a3"/>
      <w:tabs>
        <w:tab w:val="left" w:pos="4500"/>
        <w:tab w:val="center" w:pos="4677"/>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13D4" w:rsidRDefault="004213D4">
      <w:r>
        <w:separator/>
      </w:r>
    </w:p>
  </w:footnote>
  <w:footnote w:type="continuationSeparator" w:id="0">
    <w:p w:rsidR="004213D4" w:rsidRDefault="004213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601B14"/>
    <w:multiLevelType w:val="multilevel"/>
    <w:tmpl w:val="55601B14"/>
    <w:lvl w:ilvl="0">
      <w:start w:val="1"/>
      <w:numFmt w:val="japaneseCounting"/>
      <w:lvlText w:val="%1、"/>
      <w:lvlJc w:val="left"/>
      <w:pPr>
        <w:ind w:left="1280" w:hanging="72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2E3B"/>
    <w:rsid w:val="003E2E3B"/>
    <w:rsid w:val="004213D4"/>
    <w:rsid w:val="009A3182"/>
    <w:rsid w:val="34EF6D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sz w:val="32"/>
      <w:szCs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szCs w:val="18"/>
    </w:rPr>
  </w:style>
  <w:style w:type="character" w:styleId="a4">
    <w:name w:val="page number"/>
    <w:basedOn w:val="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sz w:val="32"/>
      <w:szCs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szCs w:val="18"/>
    </w:rPr>
  </w:style>
  <w:style w:type="character" w:styleId="a4">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68</Words>
  <Characters>393</Characters>
  <Application>Microsoft Office Word</Application>
  <DocSecurity>0</DocSecurity>
  <Lines>3</Lines>
  <Paragraphs>1</Paragraphs>
  <ScaleCrop>false</ScaleCrop>
  <Company>Company</Company>
  <LinksUpToDate>false</LinksUpToDate>
  <CharactersWithSpaces>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2</cp:revision>
  <dcterms:created xsi:type="dcterms:W3CDTF">2014-10-29T12:08:00Z</dcterms:created>
  <dcterms:modified xsi:type="dcterms:W3CDTF">2020-06-02T00:45:00Z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2052-11.1.0.9720</vt:lpwstr>
  </property>
</Properties>
</file>