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sz w:val="36"/>
          <w:szCs w:val="36"/>
        </w:rPr>
        <w:t>关于报送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科研机构及创新平台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2017年下半年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重要活动安排的通知</w:t>
      </w:r>
    </w:p>
    <w:p>
      <w:pPr>
        <w:rPr>
          <w:rFonts w:hint="eastAsia"/>
        </w:rPr>
      </w:pPr>
    </w:p>
    <w:p>
      <w:pPr>
        <w:ind w:firstLine="6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为切实推进学校科研工作水平提升和快速发展，现按照学校以航空为主要特色的应用型大学的建设目标</w:t>
      </w:r>
      <w:r>
        <w:rPr>
          <w:rFonts w:hint="eastAsia" w:ascii="仿宋" w:hAnsi="仿宋" w:eastAsia="仿宋"/>
          <w:sz w:val="30"/>
          <w:szCs w:val="30"/>
          <w:lang w:eastAsia="zh-CN"/>
        </w:rPr>
        <w:t>以及科研机构及创新平台管理</w:t>
      </w:r>
      <w:r>
        <w:rPr>
          <w:rFonts w:hint="eastAsia" w:ascii="仿宋" w:hAnsi="仿宋" w:eastAsia="仿宋"/>
          <w:sz w:val="30"/>
          <w:szCs w:val="30"/>
        </w:rPr>
        <w:t>相关规定，请各</w:t>
      </w:r>
      <w:r>
        <w:rPr>
          <w:rFonts w:hint="eastAsia" w:ascii="仿宋" w:hAnsi="仿宋" w:eastAsia="仿宋"/>
          <w:sz w:val="30"/>
          <w:szCs w:val="30"/>
          <w:lang w:eastAsia="zh-CN"/>
        </w:rPr>
        <w:t>科研机构及创新平台</w:t>
      </w:r>
      <w:r>
        <w:rPr>
          <w:rFonts w:hint="eastAsia" w:ascii="仿宋" w:hAnsi="仿宋" w:eastAsia="仿宋"/>
          <w:sz w:val="30"/>
          <w:szCs w:val="30"/>
        </w:rPr>
        <w:t>紧密结合年度任务目标和建设进展，研究制定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2017年下半年</w:t>
      </w:r>
      <w:r>
        <w:rPr>
          <w:rFonts w:hint="eastAsia" w:ascii="仿宋" w:hAnsi="仿宋" w:eastAsia="仿宋"/>
          <w:sz w:val="30"/>
          <w:szCs w:val="30"/>
        </w:rPr>
        <w:t>工作要点，并填报重要活动安排表（附件1）。纸质材料经</w:t>
      </w:r>
      <w:r>
        <w:rPr>
          <w:rFonts w:hint="eastAsia" w:ascii="仿宋" w:hAnsi="仿宋" w:eastAsia="仿宋"/>
          <w:sz w:val="30"/>
          <w:szCs w:val="30"/>
          <w:lang w:eastAsia="zh-CN"/>
        </w:rPr>
        <w:t>机构或平台</w:t>
      </w:r>
      <w:r>
        <w:rPr>
          <w:rFonts w:hint="eastAsia" w:ascii="仿宋" w:hAnsi="仿宋" w:eastAsia="仿宋"/>
          <w:sz w:val="30"/>
          <w:szCs w:val="30"/>
        </w:rPr>
        <w:t>负责人审核签字后，于9月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日前报送</w:t>
      </w:r>
      <w:r>
        <w:rPr>
          <w:rFonts w:hint="eastAsia" w:ascii="仿宋" w:hAnsi="仿宋" w:eastAsia="仿宋"/>
          <w:sz w:val="30"/>
          <w:szCs w:val="30"/>
          <w:lang w:eastAsia="zh-CN"/>
        </w:rPr>
        <w:t>重点建设</w:t>
      </w:r>
      <w:r>
        <w:rPr>
          <w:rFonts w:hint="eastAsia" w:ascii="仿宋" w:hAnsi="仿宋" w:eastAsia="仿宋"/>
          <w:sz w:val="30"/>
          <w:szCs w:val="30"/>
        </w:rPr>
        <w:t>科办公室，表格材料电子版请同时发送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邮箱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报送名单及要求附后。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</w:rPr>
        <w:t>未尽事宜请与科研处重点建设科联系。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地    址：办公北楼406房间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联 系 人：贾  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联系电话：3186320（87320）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电子邮箱：</w:t>
      </w:r>
      <w:r>
        <w:rPr>
          <w:rFonts w:hint="eastAsia" w:ascii="仿宋_GB2312" w:hAnsi="华文中宋" w:eastAsia="仿宋_GB2312"/>
          <w:sz w:val="32"/>
          <w:szCs w:val="32"/>
        </w:rPr>
        <w:fldChar w:fldCharType="begin"/>
      </w:r>
      <w:r>
        <w:rPr>
          <w:rFonts w:hint="eastAsia" w:ascii="仿宋_GB2312" w:hAnsi="华文中宋" w:eastAsia="仿宋_GB2312"/>
          <w:sz w:val="32"/>
          <w:szCs w:val="32"/>
        </w:rPr>
        <w:instrText xml:space="preserve"> HYPERLINK "mailto:bzxyzdjs@163.com" </w:instrText>
      </w:r>
      <w:r>
        <w:rPr>
          <w:rFonts w:hint="eastAsia" w:ascii="仿宋_GB2312" w:hAnsi="华文中宋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hAnsi="华文中宋" w:eastAsia="仿宋_GB2312"/>
          <w:sz w:val="32"/>
          <w:szCs w:val="32"/>
        </w:rPr>
        <w:t>bzxyzdjs@163.com</w:t>
      </w:r>
      <w:r>
        <w:rPr>
          <w:rFonts w:hint="eastAsia" w:ascii="仿宋_GB2312" w:hAnsi="华文中宋" w:eastAsia="仿宋_GB2312"/>
          <w:sz w:val="32"/>
          <w:szCs w:val="32"/>
        </w:rPr>
        <w:fldChar w:fldCharType="end"/>
      </w: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lang w:eastAsia="zh-CN"/>
        </w:rPr>
        <w:t>科研机构及创新平台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2017年下半年</w:t>
      </w:r>
      <w:r>
        <w:rPr>
          <w:rFonts w:hint="eastAsia" w:ascii="仿宋" w:hAnsi="仿宋" w:eastAsia="仿宋"/>
          <w:sz w:val="30"/>
          <w:szCs w:val="30"/>
        </w:rPr>
        <w:t>重要活动安排表</w:t>
      </w:r>
    </w:p>
    <w:p>
      <w:pPr>
        <w:ind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</w:t>
      </w:r>
    </w:p>
    <w:p>
      <w:pPr>
        <w:ind w:firstLine="6252" w:firstLineChars="2084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科研处</w:t>
      </w:r>
    </w:p>
    <w:p>
      <w:pPr>
        <w:ind w:firstLine="5400" w:firstLineChars="18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2017年9月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附：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科研机构、创新平台</w:t>
      </w:r>
      <w:r>
        <w:rPr>
          <w:rFonts w:hint="eastAsia" w:ascii="仿宋_GB2312" w:eastAsia="仿宋_GB2312"/>
          <w:b/>
          <w:bCs/>
          <w:sz w:val="32"/>
          <w:szCs w:val="32"/>
        </w:rPr>
        <w:t>名单及报送要求</w:t>
      </w:r>
    </w:p>
    <w:tbl>
      <w:tblPr>
        <w:tblStyle w:val="8"/>
        <w:tblW w:w="83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2114"/>
        <w:gridCol w:w="447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挂靠重点建设项目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2017年下半年重要活动安排表（份）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黄河三角洲生态环境研究中心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山东省黄河三角洲生态环境重点实验室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山东省“十一五”高校黄河三角洲生态环境重点实验室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山东省科普教育基地“二星级”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全国科普教育基地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黄河三角洲文化研究所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山东省黄河三角洲文化研究基地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滨州市人文科学研究基地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孙子研究院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山东孙子文化产业研发基地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山东省高校孙子兵法与兵学研究基地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微分方程与动力系统研究所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化工技术研究中心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山东省工业污水资源化工程技术研究中心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滨州市液态污染物综合利用技术重点实验室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航空信息技术研发中心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山东省航空信息技术研发基地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山东省高校航空信息技术重点实验室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滨州市科普教育基地--滨州学院航空信息技术研发中心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山东省高校“十三五”航空信息与控制实验室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滨州市航空信息与控制技术重点实验室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自动控制研究中心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滨州学院电气传动工程实验室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滨州市电气传动重点实验室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黄河三角洲经济研究中心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光电信息工程研究中心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滨州市航空光电材料与器件重点实验室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滨州市科普教育基地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滨州学院物理科技中心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航空文化研究中心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城乡规划设计研究院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航空工程技术研究院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教师教育研究所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山东省青少年素质教育重点研究基地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山东省黄河三角洲野生植物资源开发利用工程技术研究中心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滨州市食品安全重点实验室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滨州市黄河三角洲生物多样性科普教育基地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滨州学院黄河三角洲生态保育与生物资源高效利用协同创新中心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滨州市应用电化学重点实验室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滨州学院绿色化工与环境协同创新中心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滨州市材料化学重点实验室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国家体育总局体育文化研究基地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山东社会科学普及教育基地：兵学文化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山东社会科学普及教育基地：山东剪纸文化研究中心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滨州市绿色建筑与防灾减灾工程技术研究中心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滨州学院建筑工程技术研究中心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滨州市盐渍土与环境土工重点实验室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分析测试中心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滨州市精密分析仪器应用技术重点实验室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滨州市机电工程重点实验室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实训中心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山东省科普教育基地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滨州市科普教育基地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滨州市高精度主轴工程技术研究中心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instrText xml:space="preserve"> HYPERLINK "http://re.bzu.edu.cn/"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资源与环境工程学院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滨州市固体废物资源化工程技术研究中心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滨州市智能制造工程技术研究中心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山东省安全文化研究基地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科研处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山东社会科学普及教育基地：生态文化学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山东省高校“十三五”黄河三角洲文化与生态创新研究基地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12"/>
    <w:rsid w:val="00115AF0"/>
    <w:rsid w:val="00642C96"/>
    <w:rsid w:val="00672012"/>
    <w:rsid w:val="006D554E"/>
    <w:rsid w:val="007F72D2"/>
    <w:rsid w:val="00DD0EC4"/>
    <w:rsid w:val="119370C5"/>
    <w:rsid w:val="11DA3F8F"/>
    <w:rsid w:val="17525C18"/>
    <w:rsid w:val="1AA17E35"/>
    <w:rsid w:val="1E7F48D2"/>
    <w:rsid w:val="2D994092"/>
    <w:rsid w:val="432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5">
    <w:name w:val="page number"/>
    <w:basedOn w:val="4"/>
    <w:unhideWhenUsed/>
    <w:uiPriority w:val="99"/>
  </w:style>
  <w:style w:type="character" w:styleId="6">
    <w:name w:val="FollowedHyperlink"/>
    <w:basedOn w:val="4"/>
    <w:unhideWhenUsed/>
    <w:uiPriority w:val="99"/>
    <w:rPr>
      <w:color w:val="800080"/>
      <w:u w:val="none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9">
    <w:name w:val="item-name"/>
    <w:basedOn w:val="4"/>
    <w:uiPriority w:val="0"/>
  </w:style>
  <w:style w:type="character" w:customStyle="1" w:styleId="10">
    <w:name w:val="item-name1"/>
    <w:basedOn w:val="4"/>
    <w:uiPriority w:val="0"/>
    <w:rPr>
      <w:sz w:val="21"/>
      <w:szCs w:val="21"/>
    </w:rPr>
  </w:style>
  <w:style w:type="character" w:customStyle="1" w:styleId="11">
    <w:name w:val="item-name2"/>
    <w:basedOn w:val="4"/>
    <w:uiPriority w:val="0"/>
    <w:rPr>
      <w:sz w:val="24"/>
      <w:szCs w:val="24"/>
    </w:rPr>
  </w:style>
  <w:style w:type="character" w:customStyle="1" w:styleId="12">
    <w:name w:val="item-name3"/>
    <w:basedOn w:val="4"/>
    <w:uiPriority w:val="0"/>
  </w:style>
  <w:style w:type="character" w:customStyle="1" w:styleId="13">
    <w:name w:val="item-name4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</Words>
  <Characters>278</Characters>
  <Lines>2</Lines>
  <Paragraphs>1</Paragraphs>
  <ScaleCrop>false</ScaleCrop>
  <LinksUpToDate>false</LinksUpToDate>
  <CharactersWithSpaces>325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2017-09-04T09:13:00Z</dcterms:created>
  <dc:creator>微软用户</dc:creator>
  <cp:lastModifiedBy>Administrator</cp:lastModifiedBy>
  <dcterms:modified xsi:type="dcterms:W3CDTF">2017-09-05T03:00:37Z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