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tabs>
          <w:tab w:val="left" w:pos="909"/>
        </w:tabs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宋体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370205</wp:posOffset>
                </wp:positionV>
                <wp:extent cx="2073275" cy="481965"/>
                <wp:effectExtent l="0" t="0" r="3175" b="1333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909"/>
                              </w:tabs>
                              <w:spacing w:line="570" w:lineRule="exact"/>
                              <w:jc w:val="center"/>
                              <w:rPr>
                                <w:rFonts w:ascii="楷体" w:hAnsi="楷体" w:eastAsia="楷体" w:cs="楷体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Cs w:val="32"/>
                              </w:rPr>
                              <w:t>（参考样例）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2.75pt;margin-top:29.15pt;height:37.95pt;width:163.25pt;z-index:251660288;mso-width-relative:page;mso-height-relative:page;" fillcolor="#FFFFFF" filled="t" stroked="f" coordsize="21600,21600" o:gfxdata="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Nc5ITYAAAACgEAAA8AAAAAAAAAAQAgAAAAIgAAAGRycy9kb3ducmV2Lnht&#10;bFBLAQIUABQAAAAIAIdO4kCJLEQtwAEAAHc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909"/>
                        </w:tabs>
                        <w:spacing w:line="570" w:lineRule="exact"/>
                        <w:jc w:val="center"/>
                        <w:rPr>
                          <w:rFonts w:ascii="楷体" w:hAnsi="楷体" w:eastAsia="楷体" w:cs="楷体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Cs w:val="32"/>
                        </w:rPr>
                        <w:t>（参考样例）</w:t>
                      </w:r>
                    </w:p>
                    <w:p>
                      <w:pPr>
                        <w:rPr>
                          <w:rFonts w:ascii="Times New Roman" w:hAnsi="Times New Roman" w:eastAsia="宋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山东省专利许可信息表</w:t>
      </w:r>
    </w:p>
    <w:tbl>
      <w:tblPr>
        <w:tblStyle w:val="11"/>
        <w:tblpPr w:leftFromText="180" w:rightFromText="180" w:vertAnchor="text" w:horzAnchor="page" w:tblpX="1376" w:tblpY="86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409"/>
        <w:gridCol w:w="2268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vMerge w:val="restar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①</w:t>
            </w:r>
            <w:r>
              <w:rPr>
                <w:rFonts w:hint="eastAsia" w:ascii="Times New Roman" w:hAnsi="Times New Roman"/>
                <w:sz w:val="24"/>
                <w:szCs w:val="18"/>
              </w:rPr>
              <w:t>专利</w:t>
            </w:r>
          </w:p>
          <w:p>
            <w:pPr>
              <w:spacing w:line="570" w:lineRule="exact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18"/>
              </w:rPr>
              <w:t>信息</w:t>
            </w:r>
          </w:p>
        </w:tc>
        <w:tc>
          <w:tcPr>
            <w:tcW w:w="8221" w:type="dxa"/>
            <w:gridSpan w:val="3"/>
            <w:noWrap/>
            <w:vAlign w:val="center"/>
          </w:tcPr>
          <w:p>
            <w:pPr>
              <w:spacing w:line="570" w:lineRule="exac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专利号</w:t>
            </w:r>
          </w:p>
          <w:p>
            <w:pPr>
              <w:spacing w:line="570" w:lineRule="exac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授权公告日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vMerge w:val="continue"/>
            <w:noWrap/>
          </w:tcPr>
          <w:p>
            <w:pPr>
              <w:spacing w:line="560" w:lineRule="exact"/>
              <w:jc w:val="left"/>
              <w:rPr>
                <w:rFonts w:ascii="Times New Roman" w:hAnsi="Times New Roman" w:cs="楷体_GB2312"/>
                <w:sz w:val="24"/>
                <w:szCs w:val="18"/>
              </w:rPr>
            </w:pPr>
          </w:p>
        </w:tc>
        <w:tc>
          <w:tcPr>
            <w:tcW w:w="822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发明创造名称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vMerge w:val="continue"/>
            <w:noWrap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822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专利权人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②</w:t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专利权人承诺符合开放许可（试点）声明条件</w:t>
            </w:r>
          </w:p>
        </w:tc>
        <w:tc>
          <w:tcPr>
            <w:tcW w:w="8221" w:type="dxa"/>
            <w:gridSpan w:val="3"/>
            <w:noWrap/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</w:rPr>
              <w:t>本专利不在专利独占实施许可或者排他实施许可有效期限内；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18"/>
              </w:rPr>
              <w:t>许可任何单位或个人实施本专利；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</w:rPr>
              <w:t>专利权在开放许可（试点）实施期间内，专利权人保证维持专利权有效</w:t>
            </w:r>
            <w:r>
              <w:rPr>
                <w:rFonts w:hint="eastAsia" w:ascii="Times New Roman" w:hAnsi="Times New Roman"/>
                <w:sz w:val="24"/>
                <w:szCs w:val="18"/>
              </w:rPr>
              <w:t xml:space="preserve">； 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18"/>
              </w:rPr>
              <w:t>本专利通过开放许可（试点）达成的所有许可，将向试点组织单位备案；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</w:rPr>
              <w:t>专利权人属于中国内地单位或个人，以开放许可方式技术出口的，按照《中华人民共和国技术进出口管理条例》和《技术进出口合同登记管理办法》的规定办理相关手续；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</w:rPr>
              <w:t>专利权人承诺以上信息属实，是专利权人的真实意思表示。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③</w:t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自行实施专利的情况</w:t>
            </w:r>
          </w:p>
        </w:tc>
        <w:tc>
          <w:tcPr>
            <w:tcW w:w="822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未自行实施专利技术</w:t>
            </w:r>
          </w:p>
          <w:p>
            <w:pPr>
              <w:spacing w:line="560" w:lineRule="exac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已自行实施专利技术，自行实施专利技术的时间范围方式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20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④</w:t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许可他人实施专利的状况</w:t>
            </w:r>
          </w:p>
        </w:tc>
        <w:tc>
          <w:tcPr>
            <w:tcW w:w="822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未许可他人实施专利</w:t>
            </w:r>
          </w:p>
          <w:p>
            <w:pPr>
              <w:spacing w:line="560" w:lineRule="exac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已许可他人实施专利，许可他人实施专利的时间许可他人实施专利的范围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</w:rPr>
              <w:t>⑤</w:t>
            </w:r>
            <w:r>
              <w:rPr>
                <w:rFonts w:hint="eastAsia" w:ascii="Times New Roman" w:hAnsi="Times New Roman"/>
                <w:sz w:val="24"/>
                <w:szCs w:val="18"/>
              </w:rPr>
              <w:t>许可期限</w:t>
            </w:r>
          </w:p>
        </w:tc>
        <w:tc>
          <w:tcPr>
            <w:tcW w:w="822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cs="楷体_GB2312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  <w:shd w:val="clear" w:color="auto" w:fill="FFFFFF"/>
              </w:rPr>
              <w:t>许可期限届满日年月日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⑥</w:t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许可使用费标准（任选其一）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822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cs="楷体_GB2312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1"/>
              </w:rPr>
              <w:t>免费使用。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vMerge w:val="continue"/>
            <w:noWrap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822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采用入门费和提成费相结合的方式，其中入门费为元，提成费按当年度合同产品净销售额的</w:t>
            </w:r>
            <w:r>
              <w:rPr>
                <w:rFonts w:ascii="Times New Roman" w:hAnsi="Times New Roman"/>
                <w:sz w:val="24"/>
                <w:szCs w:val="18"/>
              </w:rPr>
              <w:t>%</w:t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提取。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vMerge w:val="continue"/>
            <w:noWrap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8221" w:type="dxa"/>
            <w:gridSpan w:val="3"/>
            <w:noWrap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采用一次总付的方式，在合同生效后日内一次性全额支付所有使用费元。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vMerge w:val="continue"/>
            <w:noWrap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8221" w:type="dxa"/>
            <w:gridSpan w:val="3"/>
            <w:noWrap/>
          </w:tcPr>
          <w:p>
            <w:pPr>
              <w:spacing w:line="560" w:lineRule="exact"/>
              <w:jc w:val="left"/>
              <w:rPr>
                <w:rFonts w:ascii="Times New Roman" w:hAnsi="Times New Roman" w:cs="楷体_GB2312"/>
                <w:sz w:val="24"/>
                <w:szCs w:val="18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采用总付额内分期支付的方式，在合同生效后日内支付第一批次元，后在每个会计</w:t>
            </w:r>
            <w:r>
              <w:rPr>
                <w:rFonts w:hint="eastAsia" w:ascii="Times New Roman" w:hAnsi="Times New Roman" w:cs="楷体_GB2312"/>
                <w:sz w:val="24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月份</w:t>
            </w:r>
            <w:r>
              <w:rPr>
                <w:rFonts w:ascii="Times New Roman" w:hAnsi="Times New Roman" w:cs="楷体_GB2312"/>
                <w:sz w:val="24"/>
                <w:szCs w:val="18"/>
              </w:rPr>
              <w:t>/</w:t>
            </w:r>
            <w:r>
              <w:rPr>
                <w:rFonts w:hint="eastAsia" w:ascii="Times New Roman" w:hAnsi="Times New Roman" w:cs="楷体_GB2312"/>
                <w:sz w:val="24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季度</w:t>
            </w:r>
            <w:r>
              <w:rPr>
                <w:rFonts w:ascii="Times New Roman" w:hAnsi="Times New Roman" w:cs="楷体_GB2312"/>
                <w:sz w:val="24"/>
                <w:szCs w:val="18"/>
              </w:rPr>
              <w:t>/</w:t>
            </w:r>
            <w:r>
              <w:rPr>
                <w:rFonts w:hint="eastAsia" w:ascii="Times New Roman" w:hAnsi="Times New Roman" w:cs="楷体_GB2312"/>
                <w:sz w:val="24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年度截止前的日</w:t>
            </w:r>
            <w:r>
              <w:rPr>
                <w:rFonts w:hint="eastAsia" w:ascii="Times New Roman" w:hAnsi="Times New Roman" w:cs="楷体_GB2312"/>
                <w:sz w:val="24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内，分</w:t>
            </w:r>
            <w:r>
              <w:rPr>
                <w:rFonts w:hint="eastAsia" w:ascii="Times New Roman" w:hAnsi="Times New Roman" w:cs="楷体_GB2312"/>
                <w:sz w:val="24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批次支付，每次支付</w:t>
            </w:r>
            <w:r>
              <w:rPr>
                <w:rFonts w:hint="eastAsia" w:ascii="Times New Roman" w:hAnsi="Times New Roman" w:cs="楷体_GB2312"/>
                <w:sz w:val="24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元。包括第一次在内总共支付</w:t>
            </w:r>
            <w:r>
              <w:rPr>
                <w:rFonts w:hint="eastAsia" w:ascii="Times New Roman" w:hAnsi="Times New Roman" w:cs="楷体_GB2312"/>
                <w:sz w:val="24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次，共计</w:t>
            </w:r>
            <w:r>
              <w:rPr>
                <w:rFonts w:hint="eastAsia" w:ascii="Times New Roman" w:hAnsi="Times New Roman" w:cs="楷体_GB2312"/>
                <w:sz w:val="24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vMerge w:val="continue"/>
            <w:noWrap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8221" w:type="dxa"/>
            <w:gridSpan w:val="3"/>
            <w:noWrap/>
          </w:tcPr>
          <w:p>
            <w:pPr>
              <w:spacing w:line="560" w:lineRule="exact"/>
              <w:jc w:val="left"/>
              <w:rPr>
                <w:rFonts w:ascii="Times New Roman" w:hAnsi="Times New Roman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楷体_GB2312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楷体_GB2312"/>
                <w:sz w:val="24"/>
                <w:szCs w:val="18"/>
              </w:rPr>
              <w:t>其他明确合理的许可使用费标准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⑦</w:t>
            </w:r>
            <w:r>
              <w:rPr>
                <w:rFonts w:hint="eastAsia" w:ascii="Times New Roman" w:hAnsi="Times New Roman"/>
                <w:sz w:val="24"/>
                <w:szCs w:val="18"/>
              </w:rPr>
              <w:t>其他约定事项</w:t>
            </w:r>
          </w:p>
        </w:tc>
        <w:tc>
          <w:tcPr>
            <w:tcW w:w="8221" w:type="dxa"/>
            <w:gridSpan w:val="3"/>
            <w:noWrap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⑧</w:t>
            </w:r>
            <w:r>
              <w:rPr>
                <w:rFonts w:hint="eastAsia" w:ascii="Times New Roman" w:hAnsi="Times New Roman"/>
                <w:sz w:val="24"/>
                <w:szCs w:val="18"/>
              </w:rPr>
              <w:t>许可人联系方式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cs="楷体_GB2312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楷体_GB2312"/>
                <w:color w:val="333333"/>
                <w:sz w:val="24"/>
                <w:szCs w:val="18"/>
                <w:shd w:val="clear" w:color="auto" w:fill="FFFFFF"/>
              </w:rPr>
              <w:t>收件人姓名：</w:t>
            </w:r>
          </w:p>
        </w:tc>
        <w:tc>
          <w:tcPr>
            <w:tcW w:w="5812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cs="楷体_GB2312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楷体_GB2312"/>
                <w:color w:val="333333"/>
                <w:sz w:val="24"/>
                <w:szCs w:val="18"/>
                <w:shd w:val="clear" w:color="auto" w:fill="FFFFFF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vMerge w:val="continue"/>
            <w:noWrap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409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cs="楷体_GB2312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楷体_GB2312"/>
                <w:color w:val="333333"/>
                <w:sz w:val="24"/>
                <w:szCs w:val="18"/>
                <w:shd w:val="clear" w:color="auto" w:fill="FFFFFF"/>
              </w:rPr>
              <w:t>邮编：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cs="楷体_GB2312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楷体_GB2312"/>
                <w:color w:val="333333"/>
                <w:sz w:val="24"/>
                <w:szCs w:val="18"/>
                <w:shd w:val="clear" w:color="auto" w:fill="FFFFFF"/>
              </w:rPr>
              <w:t>电话：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cs="楷体_GB2312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楷体_GB2312"/>
                <w:color w:val="333333"/>
                <w:sz w:val="24"/>
                <w:szCs w:val="18"/>
                <w:shd w:val="clear" w:color="auto" w:fill="FFFFFF"/>
              </w:rPr>
              <w:t>电子邮件：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28" w:type="dxa"/>
            <w:gridSpan w:val="4"/>
            <w:noWrap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⑨</w:t>
            </w:r>
            <w:r>
              <w:rPr>
                <w:rFonts w:hint="eastAsia" w:ascii="Times New Roman" w:hAnsi="Times New Roman"/>
                <w:sz w:val="24"/>
                <w:szCs w:val="18"/>
              </w:rPr>
              <w:t>专利权人（或代表人）签章：</w:t>
            </w: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  <w:szCs w:val="18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楷体_GB2312"/>
                <w:color w:val="333333"/>
                <w:sz w:val="24"/>
                <w:szCs w:val="18"/>
                <w:shd w:val="clear" w:color="auto" w:fill="FFFFFF"/>
              </w:rPr>
            </w:pPr>
          </w:p>
        </w:tc>
      </w:tr>
    </w:tbl>
    <w:p>
      <w:pPr>
        <w:tabs>
          <w:tab w:val="left" w:pos="909"/>
        </w:tabs>
        <w:jc w:val="center"/>
        <w:rPr>
          <w:rFonts w:ascii="楷体" w:hAnsi="楷体" w:eastAsia="楷体" w:cs="楷体"/>
          <w:szCs w:val="32"/>
        </w:rPr>
      </w:pPr>
    </w:p>
    <w:p>
      <w:pPr>
        <w:adjustRightInd w:val="0"/>
        <w:spacing w:line="560" w:lineRule="exact"/>
        <w:jc w:val="center"/>
        <w:rPr>
          <w:rFonts w:ascii="Times New Roman" w:hAnsi="Times New Roman" w:eastAsia="黑体"/>
          <w:spacing w:val="6"/>
          <w:sz w:val="36"/>
          <w:szCs w:val="36"/>
        </w:rPr>
      </w:pPr>
      <w:r>
        <w:rPr>
          <w:rFonts w:hint="eastAsia" w:ascii="Times New Roman" w:hAnsi="Times New Roman" w:eastAsia="黑体" w:cs="黑体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注意事项</w:t>
      </w:r>
    </w:p>
    <w:p>
      <w:pPr>
        <w:adjustRightInd w:val="0"/>
        <w:spacing w:line="560" w:lineRule="exact"/>
        <w:jc w:val="center"/>
        <w:rPr>
          <w:rFonts w:ascii="Times New Roman" w:hAnsi="Times New Roman" w:eastAsia="黑体"/>
          <w:spacing w:val="90"/>
          <w:sz w:val="28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一、本表应当使用中文填写，字迹为黑色，文字应当打字或印刷，提交一式一份。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二、本表第①栏所填内容应当与该专利申请请求书中内容一致。其中，专利权人应填写全体专利权人。如果该专利办理过著录项目变更手续，应当按照国家知识产权局批准变更后的内容填写。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三、本表第②栏为许可方应当承诺的内容，作出不实承诺提出开放许可声明的，试点组织单位有权撤销该声明。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四、本表第③④</w:t>
      </w:r>
      <w:r>
        <w:rPr>
          <w:rFonts w:hint="eastAsia" w:ascii="仿宋_GB2312" w:hAnsi="仿宋_GB2312" w:cs="仿宋_GB2312"/>
        </w:rPr>
        <w:t>⑥</w:t>
      </w:r>
      <w:r>
        <w:rPr>
          <w:rFonts w:hint="eastAsia" w:ascii="Times New Roman" w:hAnsi="Times New Roman"/>
        </w:rPr>
        <w:t>栏应当从备选项中选择一项，不得多选。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五、本表第</w:t>
      </w:r>
      <w:r>
        <w:rPr>
          <w:rFonts w:hint="eastAsia" w:ascii="Times New Roman" w:hAnsi="Times New Roman" w:cs="楷体_GB2312"/>
          <w:szCs w:val="21"/>
        </w:rPr>
        <w:t>⑤</w:t>
      </w:r>
      <w:r>
        <w:rPr>
          <w:rFonts w:hint="eastAsia" w:ascii="Times New Roman" w:hAnsi="Times New Roman"/>
        </w:rPr>
        <w:t>栏许可期限届满日不能超过专利期限届满日。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六、第⑨栏中</w:t>
      </w:r>
      <w:r>
        <w:rPr>
          <w:rFonts w:hint="eastAsia" w:ascii="Times New Roman" w:hAnsi="Times New Roman"/>
          <w:szCs w:val="21"/>
        </w:rPr>
        <w:t>代表人签章的，需要同时提交全体专利权人签字或者盖章的同意开放许可的声明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ind w:left="547" w:hanging="547" w:hangingChars="171"/>
        <w:rPr>
          <w:rFonts w:ascii="Times New Roman" w:hAnsi="Times New Roman"/>
          <w:szCs w:val="18"/>
        </w:rPr>
      </w:pPr>
    </w:p>
    <w:p>
      <w:pPr>
        <w:pStyle w:val="6"/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/>
          <w:szCs w:val="32"/>
        </w:rPr>
      </w:pPr>
    </w:p>
    <w:sectPr>
      <w:footerReference r:id="rId4" w:type="first"/>
      <w:footerReference r:id="rId3" w:type="default"/>
      <w:pgSz w:w="11850" w:h="16784"/>
      <w:pgMar w:top="2098" w:right="1531" w:bottom="1984" w:left="1531" w:header="851" w:footer="992" w:gutter="0"/>
      <w:pgNumType w:fmt="numberInDash"/>
      <w:cols w:space="0" w:num="1"/>
      <w:titlePg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-147320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1.6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wBVILVAAAACAEAAA8AAAAAAAAAAQAgAAAAIgAAAGRycy9kb3du&#10;cmV2LnhtbFBLAQIUABQAAAAIAIdO4kD7/ry9yQEAAJk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800AD"/>
    <w:multiLevelType w:val="multilevel"/>
    <w:tmpl w:val="2D3800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2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WMxMjM0ZmExMzkzMGVjM2I3NjZlMWRkNjc0OTAifQ=="/>
  </w:docVars>
  <w:rsids>
    <w:rsidRoot w:val="FFD7E0C6"/>
    <w:rsid w:val="006D7A7C"/>
    <w:rsid w:val="00785433"/>
    <w:rsid w:val="034435BA"/>
    <w:rsid w:val="08EE6867"/>
    <w:rsid w:val="16412BB9"/>
    <w:rsid w:val="1C8F68B9"/>
    <w:rsid w:val="4AA7288E"/>
    <w:rsid w:val="5B5BE77B"/>
    <w:rsid w:val="60920A53"/>
    <w:rsid w:val="699438DD"/>
    <w:rsid w:val="6AFEA4B7"/>
    <w:rsid w:val="7E7B1E8D"/>
    <w:rsid w:val="7F7BBD1E"/>
    <w:rsid w:val="8577D953"/>
    <w:rsid w:val="96AAB741"/>
    <w:rsid w:val="9AFCC51B"/>
    <w:rsid w:val="A6F71413"/>
    <w:rsid w:val="BFEFD9FC"/>
    <w:rsid w:val="C7F1D7AE"/>
    <w:rsid w:val="FFD7E0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200"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1"/>
    <w:rPr>
      <w:sz w:val="29"/>
      <w:szCs w:val="29"/>
    </w:rPr>
  </w:style>
  <w:style w:type="paragraph" w:styleId="8">
    <w:name w:val="Balloon Text"/>
    <w:basedOn w:val="1"/>
    <w:link w:val="14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8"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3971</Words>
  <Characters>1241</Characters>
  <Lines>10</Lines>
  <Paragraphs>10</Paragraphs>
  <TotalTime>13</TotalTime>
  <ScaleCrop>false</ScaleCrop>
  <LinksUpToDate>false</LinksUpToDate>
  <CharactersWithSpaces>5202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2022-09-26T06:52:00Z</dcterms:created>
  <dc:creator>WZQ</dc:creator>
  <cp:lastModifiedBy>苗苗</cp:lastModifiedBy>
  <cp:lastPrinted>2022-09-14T09:45:00Z</cp:lastPrinted>
  <dcterms:modified xsi:type="dcterms:W3CDTF">2022-11-07T06:31:02Z</dcterms:modified>
  <dc:title>滨州市市场监督管理局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50465C564A1742B19750847D52C234D7</vt:lpwstr>
  </property>
</Properties>
</file>