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jc w:val="center"/>
        <w:rPr>
          <w:rFonts w:ascii="方正小标宋简体" w:eastAsia="方正小标宋简体" w:hAnsi="方正小标宋简体" w:cs="方正小标宋简体"/>
          <w:b/>
          <w:bCs/>
          <w:color w:val="333333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关于征集202</w:t>
      </w:r>
      <w:r w:rsidR="006E4D79"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2</w:t>
      </w:r>
      <w:r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年</w:t>
      </w:r>
      <w:r w:rsidR="006E4D79"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上</w:t>
      </w:r>
      <w:r>
        <w:rPr>
          <w:rFonts w:ascii="方正小标宋简体" w:eastAsia="方正小标宋简体" w:hAnsi="方正小标宋简体" w:cs="方正小标宋简体" w:hint="eastAsia"/>
          <w:b/>
          <w:bCs/>
          <w:color w:val="333333"/>
          <w:kern w:val="0"/>
          <w:sz w:val="44"/>
          <w:szCs w:val="44"/>
        </w:rPr>
        <w:t>半年学术报告的通知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各二级学院、部门，校直各单位：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  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为营造学术氛围，提升科研水平，推进学科建设，打造办学特色，助力实现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申硕与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更名重大核心任务，学校大力举办各类学术报告活动。根据《滨州学院学术交流活动管理办法》（滨院政〔2017〕310号），现将202</w:t>
      </w:r>
      <w:r w:rsidR="006F2DB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</w:t>
      </w:r>
      <w:r w:rsidR="006F2DB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上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半年学术报告组织工作相关事宜通知如下：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一、总体要求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学术报告内容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须反映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术研究前沿成果，提倡报告人把最新研究成果、学科发展趋势、学术研究方法、课题研究心得、成果转移转化经验等作为报告内容，特别鼓励把学位点建设和航空内涵建设相关工作作为报告内容，严禁将教材授课内容和各种辅导信息作为报告内容。报告内容应符合我国高等教育方针、相应法律法规和意识形态工作要求，严禁宣传封建迷信和歪理邪说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二、报告人条件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校外专家学者一般应具有正高级专业技术职务，或担任硕士以上研究生导师，原则上符合下列条件之一：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1.国家、部省各类科研项目、科研奖励的评审专家;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2.全国知名学术期刊的主编、副主编;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3.省级以上行业协会、学会、研究会的主要负责人；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4.国家和省高层次人才称号获得者；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5.国内外各个学科领域的知名专家学者或权威人士；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6.企业某一领域具有较大影响的工程技术专家学者；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7.特别是航空航天、交通运输、生态环境类知名专家学者。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校内学术报告人应具有硕士及以上学位或讲师以上专业技术职务。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三、计划安排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1.校直科研机构需组织校外专家学者学术报告2场。</w:t>
      </w:r>
    </w:p>
    <w:p w:rsidR="004C2698" w:rsidRPr="002839BB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000000" w:themeColor="text1"/>
          <w:kern w:val="0"/>
          <w:szCs w:val="21"/>
        </w:rPr>
      </w:pPr>
      <w:r w:rsidRPr="002839BB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2.</w:t>
      </w:r>
      <w:r w:rsidRPr="002839BB">
        <w:rPr>
          <w:rFonts w:ascii="仿宋_GB2312" w:eastAsia="仿宋_GB2312" w:hAnsi="微软雅黑" w:cs="宋体" w:hint="eastAsia"/>
          <w:b/>
          <w:bCs/>
          <w:color w:val="000000" w:themeColor="text1"/>
          <w:kern w:val="0"/>
          <w:sz w:val="32"/>
          <w:szCs w:val="32"/>
        </w:rPr>
        <w:t>首批学位点建设单位校外专家学者学术报告场次不限，</w:t>
      </w:r>
      <w:r w:rsidRPr="002839BB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其他高水平学科所属单位围绕学科建设方向，聘请本学科校外知名专家学者作科学研究和学科建设指导报告3-5场，报告费由学科建设专项经费支付。</w:t>
      </w:r>
    </w:p>
    <w:p w:rsidR="004C2698" w:rsidRPr="002839BB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000000" w:themeColor="text1"/>
          <w:kern w:val="0"/>
          <w:szCs w:val="21"/>
        </w:rPr>
      </w:pPr>
      <w:r w:rsidRPr="002839BB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lastRenderedPageBreak/>
        <w:t>3.不承担高水平学科建设任务的学院，要围绕各自确定的学科方向，组织校外专家学者学术报告1-2场（涵盖2个以上一级学科的学院可组织校外专家学者学术报告2-3场）。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4.各学院、校直科研机构举办校内教师学术报告3-5场。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5.鼓励其他单位举办面向全校的学术报告，校外专家学者学术报告至多2场，校内教师学术报告至多3场。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四、具体要求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1.重点聘请“双一流”院校及著名科研机构、学术期刊和企业的高水平专家学者，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本年度内不得重复聘请同一位专家学者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组织单位应发挥学术交流活动的最大效益，充分利用专家学者来校机会，通过座谈等不同形式，积极向专家学者学习学科建设、科研项目申报、学术研究方法、科研成果出版发表、转移转化、学位点建设以及学科未来发展等相关的知识、经验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3.校外专家学者学术报告均纳入“黄河三角洲大讲堂”或“航空大讲堂”。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4.一般不安排临时性报告，特殊情况须提前72小时提出申请。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学期最后两周停止组织学术报告活动。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5.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学术报告时长不得少于1.5小时。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6.学术报告征集报送和完成情况纳入本单位科研绩效考核。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五、其它事项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</w:t>
      </w:r>
      <w:r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申报单位须填写《滨州学院学术报告汇总表》，</w:t>
      </w:r>
      <w:r w:rsidR="007902A3"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纸质版</w:t>
      </w:r>
      <w:r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于</w:t>
      </w:r>
      <w:r w:rsidR="007902A3"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月</w:t>
      </w:r>
      <w:r w:rsidR="007902A3"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日前报送科研处</w:t>
      </w:r>
      <w:r w:rsidR="002E419D"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401</w:t>
      </w:r>
      <w:r>
        <w:rPr>
          <w:rFonts w:ascii="仿宋_GB2312" w:eastAsia="仿宋_GB2312" w:hAnsi="微软雅黑" w:cs="宋体" w:hint="eastAsia"/>
          <w:color w:val="FF0000"/>
          <w:kern w:val="0"/>
          <w:sz w:val="32"/>
          <w:szCs w:val="32"/>
        </w:rPr>
        <w:t>，电子版发送至keyanchu319@163.com。学校审核后下达学术报告计划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2.校外专家学者学术报告前，组织单位须提前3天向科研处报送滨州学院学术报告通知单以及电子海报（海报模板见附件），可用美图秀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秀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打开添加文字（也可将背景图导入</w:t>
      </w:r>
      <w:proofErr w:type="spell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ppt</w:t>
      </w:r>
      <w:proofErr w:type="spell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中，以文本框形式添加文字，然后以图片形式导出），主办单位除了本单位，人文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社科类请加上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滨州学院社科联，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理工类请加上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滨州学院科协，以便科研处编制“黄河三角洲大讲堂”或“航空大讲堂”场次，并在学校网站首页和科研处网站发布学术报告预告。另外需要</w:t>
      </w:r>
      <w:r w:rsidRPr="0038050B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在OA上完成“宣传思想类流程”中“形势报告会和哲学社会科学报告会、研讨会、讲座、论坛审批（备案）”的流程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</w:t>
      </w:r>
      <w:r w:rsidRPr="0038050B">
        <w:rPr>
          <w:rFonts w:ascii="仿宋_GB2312" w:eastAsia="仿宋_GB2312" w:hAnsi="微软雅黑" w:cs="宋体" w:hint="eastAsia"/>
          <w:bCs/>
          <w:color w:val="333333"/>
          <w:kern w:val="0"/>
          <w:sz w:val="32"/>
          <w:szCs w:val="32"/>
        </w:rPr>
        <w:t>此备案仅适用于人文社科类学术报告，详见《滨州学院形势报告会和哲学社会科学报告会、研讨会、讲座、论坛管理办法（试行）》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）。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3.校外专家学者学术报告结束后，组织单位须在</w:t>
      </w: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2天内及时向科研处报送新闻报道稿件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，以便及时上</w:t>
      </w:r>
      <w:proofErr w:type="gramStart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传学校</w:t>
      </w:r>
      <w:proofErr w:type="gramEnd"/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网站及校报；在1周内填写《滨州学院学术报告完成情况登记表》，连同报告现场照片（电子版2张，大、小场景各1张），学术报告内容（电子版）报送科研处。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4.完成上述手续后请及时到科研处办理报销。高水平学科所属单位的报告费由学科建设专项经费支付。其他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经学校同意来校做学术报告的校外专家学者，</w:t>
      </w:r>
      <w:r>
        <w:rPr>
          <w:rFonts w:ascii="仿宋_GB2312" w:eastAsia="仿宋_GB2312" w:hAnsi="微软雅黑" w:cs="宋体" w:hint="eastAsia"/>
          <w:b/>
          <w:bCs/>
          <w:color w:val="000000"/>
          <w:kern w:val="0"/>
          <w:sz w:val="32"/>
          <w:szCs w:val="32"/>
        </w:rPr>
        <w:t>差旅费（原则上不超过3天）和学术报告费由学校统一支付；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学校批准的校内教职工学术报告，支付报告人学术报告费200元/场次。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为确保学术报告效益，学校将按照《滨州学院学术报告通知单》抽查学术报告组织情况。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5.校内教师学术院报告按照下达的计划由组织单位自行组织，结束后填写《滨州学院学术报告完成情况登记表》，连同报告现场照片（电子版2张，大、小场景各1张），学术报告内容（电子版）报送科研处。</w:t>
      </w:r>
      <w:bookmarkStart w:id="0" w:name="_GoBack"/>
      <w:bookmarkEnd w:id="0"/>
    </w:p>
    <w:p w:rsidR="004C2698" w:rsidRDefault="0038050B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未尽事宜请与科研处联系。</w:t>
      </w:r>
    </w:p>
    <w:p w:rsidR="004C2698" w:rsidRDefault="002E419D">
      <w:pPr>
        <w:widowControl/>
        <w:shd w:val="clear" w:color="auto" w:fill="FFFFFF"/>
        <w:spacing w:before="100" w:beforeAutospacing="1" w:after="100" w:afterAutospacing="1" w:line="315" w:lineRule="atLeast"/>
        <w:ind w:firstLineChars="150" w:firstLine="43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spacing w:val="-15"/>
          <w:kern w:val="0"/>
          <w:sz w:val="32"/>
          <w:szCs w:val="32"/>
        </w:rPr>
        <w:t>科研处</w:t>
      </w:r>
      <w:r w:rsidR="0038050B">
        <w:rPr>
          <w:rFonts w:ascii="仿宋_GB2312" w:eastAsia="仿宋_GB2312" w:hAnsi="微软雅黑" w:cs="宋体" w:hint="eastAsia"/>
          <w:color w:val="333333"/>
          <w:spacing w:val="-15"/>
          <w:kern w:val="0"/>
          <w:sz w:val="32"/>
          <w:szCs w:val="32"/>
        </w:rPr>
        <w:t>联系人：</w:t>
      </w:r>
      <w:r>
        <w:rPr>
          <w:rFonts w:ascii="仿宋_GB2312" w:eastAsia="仿宋_GB2312" w:hAnsi="微软雅黑" w:cs="宋体" w:hint="eastAsia"/>
          <w:color w:val="333333"/>
          <w:spacing w:val="-15"/>
          <w:kern w:val="0"/>
          <w:sz w:val="32"/>
          <w:szCs w:val="32"/>
        </w:rPr>
        <w:t>张宇蛟</w:t>
      </w:r>
      <w:r w:rsidR="0038050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  <w:r w:rsidR="0038050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办公北楼4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01</w:t>
      </w:r>
      <w:r w:rsidR="0038050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</w:t>
      </w:r>
      <w:r w:rsidR="009B45E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电话：87320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/>
        <w:ind w:firstLineChars="2000" w:firstLine="640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科研处</w:t>
      </w:r>
    </w:p>
    <w:p w:rsidR="004C2698" w:rsidRDefault="0038050B">
      <w:pPr>
        <w:widowControl/>
        <w:shd w:val="clear" w:color="auto" w:fill="FFFFFF"/>
        <w:spacing w:before="100" w:beforeAutospacing="1" w:after="100" w:afterAutospacing="1"/>
        <w:ind w:firstLineChars="1800" w:firstLine="57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lastRenderedPageBreak/>
        <w:t>202</w:t>
      </w:r>
      <w:r w:rsidR="007902A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年</w:t>
      </w:r>
      <w:r w:rsidR="007902A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月</w:t>
      </w:r>
      <w:r w:rsidR="007902A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24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日</w:t>
      </w:r>
    </w:p>
    <w:p w:rsidR="004C2698" w:rsidRDefault="004C2698"/>
    <w:sectPr w:rsidR="004C2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F3B" w:rsidRDefault="00BF7F3B" w:rsidP="007902A3">
      <w:r>
        <w:separator/>
      </w:r>
    </w:p>
  </w:endnote>
  <w:endnote w:type="continuationSeparator" w:id="0">
    <w:p w:rsidR="00BF7F3B" w:rsidRDefault="00BF7F3B" w:rsidP="0079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F3B" w:rsidRDefault="00BF7F3B" w:rsidP="007902A3">
      <w:r>
        <w:separator/>
      </w:r>
    </w:p>
  </w:footnote>
  <w:footnote w:type="continuationSeparator" w:id="0">
    <w:p w:rsidR="00BF7F3B" w:rsidRDefault="00BF7F3B" w:rsidP="00790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76"/>
    <w:rsid w:val="00063D94"/>
    <w:rsid w:val="002839BB"/>
    <w:rsid w:val="00295B99"/>
    <w:rsid w:val="002E419D"/>
    <w:rsid w:val="00344890"/>
    <w:rsid w:val="0038050B"/>
    <w:rsid w:val="00394F13"/>
    <w:rsid w:val="003B7994"/>
    <w:rsid w:val="004C2698"/>
    <w:rsid w:val="00592CFF"/>
    <w:rsid w:val="00642CF1"/>
    <w:rsid w:val="006E4D79"/>
    <w:rsid w:val="006F2DBA"/>
    <w:rsid w:val="007902A3"/>
    <w:rsid w:val="00840E6C"/>
    <w:rsid w:val="009B45E3"/>
    <w:rsid w:val="00A113C7"/>
    <w:rsid w:val="00BF7F3B"/>
    <w:rsid w:val="00C20076"/>
    <w:rsid w:val="00C52AE3"/>
    <w:rsid w:val="00C8234A"/>
    <w:rsid w:val="00E74549"/>
    <w:rsid w:val="00E83C90"/>
    <w:rsid w:val="00EA0323"/>
    <w:rsid w:val="03BB4C91"/>
    <w:rsid w:val="4B27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300</Words>
  <Characters>1714</Characters>
  <Application>Microsoft Office Word</Application>
  <DocSecurity>0</DocSecurity>
  <Lines>14</Lines>
  <Paragraphs>4</Paragraphs>
  <ScaleCrop>false</ScaleCrop>
  <Company>Company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2021-08-30T01:26:00Z</dcterms:created>
  <dcterms:modified xsi:type="dcterms:W3CDTF">2022-02-24T08:38:00Z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6BBD222BD6B04CF586293F45C9706B82</vt:lpwstr>
  </property>
</Properties>
</file>