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40" w:lineRule="exact"/>
        <w:jc w:val="center"/>
        <w:rPr>
          <w:rFonts w:ascii="方正小标宋简体" w:hAnsi="宋体" w:eastAsia="方正小标宋简体"/>
          <w:color w:val="000000" w:themeColor="text1"/>
          <w:sz w:val="44"/>
          <w:szCs w:val="44"/>
        </w:rPr>
      </w:pPr>
      <w:bookmarkStart w:id="0" w:name="_GoBack"/>
      <w:bookmarkEnd w:id="0"/>
    </w:p>
    <w:p>
      <w:pPr>
        <w:snapToGrid w:val="0"/>
        <w:spacing w:line="640" w:lineRule="exact"/>
        <w:jc w:val="center"/>
        <w:rPr>
          <w:rFonts w:ascii="黑体" w:hAnsi="黑体" w:eastAsia="黑体" w:cs="黑体"/>
          <w:color w:val="000000" w:themeColor="text1"/>
          <w:sz w:val="44"/>
          <w:szCs w:val="44"/>
        </w:rPr>
      </w:pPr>
      <w:r>
        <w:rPr>
          <w:rFonts w:hint="eastAsia" w:ascii="黑体" w:hAnsi="黑体" w:eastAsia="黑体" w:cs="黑体"/>
          <w:color w:val="000000" w:themeColor="text1"/>
          <w:sz w:val="44"/>
          <w:szCs w:val="44"/>
        </w:rPr>
        <w:t>滨州市社会科学优秀成果评选工作</w:t>
      </w:r>
    </w:p>
    <w:p>
      <w:pPr>
        <w:snapToGrid w:val="0"/>
        <w:spacing w:line="640" w:lineRule="exact"/>
        <w:jc w:val="center"/>
        <w:rPr>
          <w:rFonts w:ascii="黑体" w:hAnsi="黑体" w:eastAsia="黑体" w:cs="黑体"/>
          <w:color w:val="000000" w:themeColor="text1"/>
          <w:sz w:val="44"/>
          <w:szCs w:val="44"/>
        </w:rPr>
      </w:pPr>
      <w:r>
        <w:rPr>
          <w:rFonts w:hint="eastAsia" w:ascii="黑体" w:hAnsi="黑体" w:eastAsia="黑体" w:cs="黑体"/>
          <w:color w:val="000000" w:themeColor="text1"/>
          <w:sz w:val="44"/>
          <w:szCs w:val="44"/>
        </w:rPr>
        <w:t>实施细则</w:t>
      </w:r>
    </w:p>
    <w:p>
      <w:pPr>
        <w:snapToGrid w:val="0"/>
        <w:spacing w:line="640" w:lineRule="exact"/>
        <w:ind w:firstLine="640" w:firstLineChars="200"/>
        <w:outlineLvl w:val="0"/>
        <w:rPr>
          <w:rFonts w:ascii="楷体_GB2312" w:hAnsi="仿宋" w:eastAsia="楷体_GB2312"/>
          <w:color w:val="000000" w:themeColor="text1"/>
          <w:sz w:val="32"/>
          <w:szCs w:val="32"/>
        </w:rPr>
      </w:pPr>
    </w:p>
    <w:p>
      <w:pPr>
        <w:snapToGrid w:val="0"/>
        <w:spacing w:line="640" w:lineRule="exact"/>
        <w:ind w:firstLine="640" w:firstLineChars="200"/>
        <w:outlineLvl w:val="0"/>
        <w:rPr>
          <w:rFonts w:ascii="楷体_GB2312" w:hAnsi="仿宋" w:eastAsia="楷体_GB2312"/>
          <w:color w:val="000000" w:themeColor="text1"/>
          <w:sz w:val="32"/>
          <w:szCs w:val="32"/>
        </w:rPr>
      </w:pPr>
      <w:r>
        <w:rPr>
          <w:rFonts w:hint="eastAsia" w:ascii="仿宋_GB2312" w:hAnsi="仿宋" w:eastAsia="仿宋_GB2312"/>
          <w:color w:val="000000" w:themeColor="text1"/>
          <w:sz w:val="32"/>
          <w:szCs w:val="32"/>
        </w:rPr>
        <w:t>根据</w:t>
      </w:r>
      <w:r>
        <w:rPr>
          <w:rFonts w:hint="eastAsia" w:ascii="仿宋" w:hAnsi="仿宋" w:eastAsia="仿宋"/>
          <w:color w:val="000000" w:themeColor="text1"/>
          <w:sz w:val="32"/>
          <w:szCs w:val="32"/>
        </w:rPr>
        <w:t>《市委办公室 市政府办公室关于印发&lt;滨州市社会科学优秀成果评选工作实施意见&gt;的通知》（滨办字[2019]12号）文件精神要求</w:t>
      </w:r>
      <w:r>
        <w:rPr>
          <w:rFonts w:hint="eastAsia" w:ascii="仿宋_GB2312" w:hAnsi="仿宋" w:eastAsia="仿宋_GB2312"/>
          <w:color w:val="000000" w:themeColor="text1"/>
          <w:sz w:val="32"/>
          <w:szCs w:val="32"/>
        </w:rPr>
        <w:t>，制定本实施细则。</w:t>
      </w:r>
    </w:p>
    <w:p>
      <w:pPr>
        <w:snapToGrid w:val="0"/>
        <w:spacing w:line="640" w:lineRule="exact"/>
        <w:ind w:firstLine="600"/>
        <w:rPr>
          <w:rFonts w:ascii="黑体" w:hAnsi="黑体" w:eastAsia="黑体"/>
          <w:color w:val="000000" w:themeColor="text1"/>
          <w:sz w:val="32"/>
          <w:szCs w:val="32"/>
        </w:rPr>
      </w:pPr>
      <w:r>
        <w:rPr>
          <w:rFonts w:hint="eastAsia" w:ascii="黑体" w:hAnsi="黑体" w:eastAsia="黑体"/>
          <w:color w:val="000000" w:themeColor="text1"/>
          <w:sz w:val="32"/>
          <w:szCs w:val="32"/>
        </w:rPr>
        <w:t>一、总体要求</w:t>
      </w:r>
    </w:p>
    <w:p>
      <w:pPr>
        <w:tabs>
          <w:tab w:val="left" w:pos="540"/>
        </w:tabs>
        <w:adjustRightInd w:val="0"/>
        <w:snapToGrid w:val="0"/>
        <w:spacing w:line="640" w:lineRule="exact"/>
        <w:ind w:firstLine="640" w:firstLineChars="200"/>
        <w:rPr>
          <w:rFonts w:ascii="仿宋_GB2312" w:hAnsi="宋体" w:eastAsia="仿宋_GB2312"/>
          <w:color w:val="000000" w:themeColor="text1"/>
          <w:sz w:val="32"/>
          <w:szCs w:val="32"/>
        </w:rPr>
      </w:pPr>
      <w:r>
        <w:rPr>
          <w:rFonts w:hint="eastAsia" w:ascii="仿宋" w:hAnsi="仿宋" w:eastAsia="仿宋"/>
          <w:sz w:val="32"/>
          <w:szCs w:val="32"/>
        </w:rPr>
        <w:t>坚持以</w:t>
      </w:r>
      <w:r>
        <w:rPr>
          <w:rFonts w:hint="eastAsia" w:ascii="仿宋" w:hAnsi="仿宋" w:eastAsia="仿宋" w:cs="仿宋"/>
          <w:sz w:val="32"/>
          <w:szCs w:val="32"/>
        </w:rPr>
        <w:t>习近平新时代中国特色社会主义思想为指导，全面贯彻落实党的十九大和十九届二中、三中全会精神，深入学习贯彻习近平总书记在哲学社会科学工作座谈会上的</w:t>
      </w:r>
      <w:r>
        <w:rPr>
          <w:rFonts w:hint="eastAsia" w:ascii="仿宋" w:hAnsi="仿宋" w:eastAsia="仿宋"/>
          <w:sz w:val="32"/>
          <w:szCs w:val="32"/>
        </w:rPr>
        <w:t>重要讲话精神</w:t>
      </w:r>
      <w:r>
        <w:rPr>
          <w:rFonts w:hint="eastAsia" w:ascii="仿宋" w:hAnsi="仿宋" w:eastAsia="仿宋" w:cs="仿宋"/>
          <w:sz w:val="32"/>
          <w:szCs w:val="32"/>
        </w:rPr>
        <w:t>，按照统筹推进 “五位一体”总体布局和协调推进“四个全面”战略布局要求，牢固树立和认真贯彻创新、协调、绿色、开放、共享的发展理念，坚持“二为”方向、“双百”方针，认真贯彻落实中央和省有关文件要求，正确引导和积极鼓励全市广大社会科学工作者加强马克思主义基本理论尤其是马克思主义中国化、时代化、大众化的研究，聚焦新时代中国特色社会主义现</w:t>
      </w:r>
      <w:r>
        <w:rPr>
          <w:rFonts w:hint="eastAsia" w:ascii="仿宋" w:hAnsi="仿宋" w:eastAsia="仿宋"/>
          <w:sz w:val="32"/>
          <w:szCs w:val="32"/>
        </w:rPr>
        <w:t>代化建设特别是滨州改革开放和经济社会发展重大理论和实践问题的研究，大力推进学科体系、学术观点和科研方法创新，坚持严谨规范、客</w:t>
      </w:r>
      <w:r>
        <w:rPr>
          <w:rFonts w:hint="eastAsia" w:ascii="仿宋" w:hAnsi="仿宋" w:eastAsia="仿宋" w:cs="仿宋"/>
          <w:sz w:val="32"/>
          <w:szCs w:val="32"/>
        </w:rPr>
        <w:t>观公正的原则，建立科学权威、公开透明的社会科学成果评价体系，完善优秀成果推介制度，真正把优秀研究成果评出来、推广开，</w:t>
      </w:r>
      <w:r>
        <w:rPr>
          <w:rFonts w:hint="eastAsia" w:ascii="仿宋" w:hAnsi="仿宋" w:eastAsia="仿宋"/>
          <w:color w:val="000000"/>
          <w:sz w:val="32"/>
          <w:szCs w:val="32"/>
        </w:rPr>
        <w:t>促进社会科学繁荣发展，</w:t>
      </w:r>
      <w:r>
        <w:rPr>
          <w:rFonts w:hint="eastAsia" w:ascii="仿宋" w:hAnsi="仿宋" w:eastAsia="仿宋"/>
          <w:color w:val="000000" w:themeColor="text1"/>
          <w:sz w:val="32"/>
          <w:szCs w:val="32"/>
        </w:rPr>
        <w:t>为富强滨州建设提供理</w:t>
      </w:r>
      <w:r>
        <w:rPr>
          <w:rFonts w:hint="eastAsia" w:ascii="仿宋" w:hAnsi="仿宋" w:eastAsia="仿宋"/>
          <w:color w:val="000000"/>
          <w:sz w:val="32"/>
          <w:szCs w:val="32"/>
        </w:rPr>
        <w:t>论支撑和决策支持。</w:t>
      </w:r>
    </w:p>
    <w:p>
      <w:pPr>
        <w:spacing w:line="640" w:lineRule="exact"/>
        <w:ind w:firstLine="640" w:firstLineChars="200"/>
        <w:jc w:val="left"/>
        <w:rPr>
          <w:rFonts w:ascii="黑体" w:hAnsi="宋体" w:eastAsia="黑体"/>
          <w:color w:val="000000" w:themeColor="text1"/>
          <w:sz w:val="32"/>
          <w:szCs w:val="32"/>
        </w:rPr>
      </w:pPr>
      <w:r>
        <w:rPr>
          <w:rFonts w:hint="eastAsia" w:ascii="黑体" w:hAnsi="黑体" w:eastAsia="黑体"/>
          <w:color w:val="000000" w:themeColor="text1"/>
          <w:sz w:val="32"/>
          <w:szCs w:val="32"/>
        </w:rPr>
        <w:t>二、</w:t>
      </w:r>
      <w:r>
        <w:rPr>
          <w:rFonts w:hint="eastAsia" w:ascii="黑体" w:hAnsi="宋体" w:eastAsia="黑体"/>
          <w:color w:val="000000" w:themeColor="text1"/>
          <w:sz w:val="32"/>
          <w:szCs w:val="32"/>
        </w:rPr>
        <w:t>评选奖项与数量</w:t>
      </w:r>
    </w:p>
    <w:p>
      <w:pPr>
        <w:tabs>
          <w:tab w:val="left" w:pos="540"/>
        </w:tabs>
        <w:adjustRightInd w:val="0"/>
        <w:snapToGrid w:val="0"/>
        <w:spacing w:line="590" w:lineRule="exact"/>
        <w:ind w:left="640"/>
        <w:rPr>
          <w:rFonts w:ascii="仿宋" w:hAnsi="仿宋" w:eastAsia="仿宋"/>
          <w:color w:val="000000" w:themeColor="text1"/>
          <w:sz w:val="32"/>
          <w:szCs w:val="32"/>
        </w:rPr>
      </w:pPr>
      <w:r>
        <w:rPr>
          <w:rFonts w:hint="eastAsia" w:ascii="仿宋_GB2312" w:hAnsi="宋体" w:eastAsia="仿宋_GB2312"/>
          <w:sz w:val="32"/>
          <w:szCs w:val="32"/>
        </w:rPr>
        <w:t>(一)</w:t>
      </w:r>
      <w:r>
        <w:rPr>
          <w:rFonts w:hint="eastAsia" w:ascii="仿宋" w:hAnsi="仿宋" w:eastAsia="仿宋"/>
          <w:sz w:val="32"/>
          <w:szCs w:val="32"/>
        </w:rPr>
        <w:t xml:space="preserve"> </w:t>
      </w:r>
      <w:r>
        <w:rPr>
          <w:rFonts w:hint="eastAsia" w:ascii="仿宋" w:hAnsi="仿宋" w:eastAsia="仿宋"/>
          <w:color w:val="000000"/>
          <w:sz w:val="32"/>
          <w:szCs w:val="32"/>
        </w:rPr>
        <w:t>滨州市社会科学优秀成果每年评选一次，</w:t>
      </w:r>
      <w:r>
        <w:rPr>
          <w:rFonts w:hint="eastAsia" w:ascii="仿宋" w:hAnsi="仿宋" w:eastAsia="仿宋"/>
          <w:color w:val="000000" w:themeColor="text1"/>
          <w:sz w:val="32"/>
          <w:szCs w:val="32"/>
        </w:rPr>
        <w:t>市评委会代表市</w:t>
      </w:r>
    </w:p>
    <w:p>
      <w:pPr>
        <w:tabs>
          <w:tab w:val="left" w:pos="540"/>
        </w:tabs>
        <w:adjustRightInd w:val="0"/>
        <w:snapToGrid w:val="0"/>
        <w:spacing w:line="590" w:lineRule="exact"/>
        <w:rPr>
          <w:rFonts w:ascii="仿宋" w:hAnsi="仿宋" w:eastAsia="仿宋"/>
          <w:color w:val="000000" w:themeColor="text1"/>
          <w:sz w:val="32"/>
          <w:szCs w:val="32"/>
        </w:rPr>
      </w:pPr>
      <w:r>
        <w:rPr>
          <w:rFonts w:hint="eastAsia" w:ascii="仿宋" w:hAnsi="仿宋" w:eastAsia="仿宋"/>
          <w:color w:val="000000" w:themeColor="text1"/>
          <w:sz w:val="32"/>
          <w:szCs w:val="32"/>
        </w:rPr>
        <w:t>委、市政府向获奖者颁发证书。</w:t>
      </w:r>
    </w:p>
    <w:p>
      <w:pPr>
        <w:tabs>
          <w:tab w:val="left" w:pos="540"/>
        </w:tabs>
        <w:adjustRightInd w:val="0"/>
        <w:snapToGrid w:val="0"/>
        <w:spacing w:line="640" w:lineRule="exact"/>
        <w:ind w:firstLine="480" w:firstLineChars="150"/>
        <w:jc w:val="left"/>
        <w:rPr>
          <w:rFonts w:ascii="仿宋_GB2312" w:hAnsi="宋体" w:eastAsia="仿宋_GB2312" w:cs="宋体"/>
          <w:color w:val="000000" w:themeColor="text1"/>
          <w:kern w:val="0"/>
          <w:sz w:val="32"/>
          <w:szCs w:val="32"/>
          <w:u w:val="single"/>
        </w:rPr>
      </w:pPr>
      <w:r>
        <w:rPr>
          <w:rFonts w:hint="eastAsia" w:ascii="仿宋" w:hAnsi="仿宋" w:eastAsia="仿宋" w:cs="仿宋"/>
          <w:color w:val="000000" w:themeColor="text1"/>
          <w:sz w:val="32"/>
          <w:szCs w:val="32"/>
        </w:rPr>
        <w:t>（二）</w:t>
      </w:r>
      <w:r>
        <w:rPr>
          <w:rFonts w:hint="eastAsia" w:ascii="仿宋" w:hAnsi="仿宋" w:eastAsia="仿宋"/>
          <w:color w:val="000000"/>
          <w:sz w:val="32"/>
          <w:szCs w:val="32"/>
        </w:rPr>
        <w:t>滨州市社会科学优秀成果评选等次分为决策咨询奖、其他成果一、二、三等奖</w:t>
      </w:r>
      <w:r>
        <w:rPr>
          <w:rFonts w:hint="eastAsia" w:ascii="仿宋_GB2312" w:hAnsi="宋体" w:eastAsia="仿宋_GB2312"/>
          <w:color w:val="000000" w:themeColor="text1"/>
          <w:sz w:val="32"/>
          <w:szCs w:val="32"/>
        </w:rPr>
        <w:t>，</w:t>
      </w:r>
      <w:r>
        <w:rPr>
          <w:rFonts w:hint="eastAsia" w:ascii="仿宋_GB2312" w:hAnsi="宋体" w:eastAsia="仿宋_GB2312" w:cs="宋体"/>
          <w:color w:val="000000" w:themeColor="text1"/>
          <w:kern w:val="0"/>
          <w:sz w:val="32"/>
          <w:szCs w:val="32"/>
        </w:rPr>
        <w:t>奖项数量由市评委会在各评奖年度根据申报成果数量和质量确定</w:t>
      </w:r>
      <w:r>
        <w:rPr>
          <w:rFonts w:hint="eastAsia" w:ascii="仿宋_GB2312" w:hAnsi="宋体" w:eastAsia="仿宋_GB2312" w:cs="宋体"/>
          <w:kern w:val="0"/>
          <w:sz w:val="32"/>
          <w:szCs w:val="32"/>
        </w:rPr>
        <w:t>。</w:t>
      </w:r>
    </w:p>
    <w:p>
      <w:pPr>
        <w:tabs>
          <w:tab w:val="left" w:pos="540"/>
        </w:tabs>
        <w:adjustRightInd w:val="0"/>
        <w:snapToGrid w:val="0"/>
        <w:spacing w:line="640" w:lineRule="exact"/>
        <w:ind w:firstLine="640" w:firstLineChars="200"/>
        <w:rPr>
          <w:rFonts w:ascii="黑体" w:hAnsi="方正黑体简体" w:eastAsia="黑体" w:cs="方正黑体简体"/>
          <w:color w:val="000000" w:themeColor="text1"/>
          <w:sz w:val="32"/>
          <w:szCs w:val="32"/>
        </w:rPr>
      </w:pPr>
      <w:r>
        <w:rPr>
          <w:rFonts w:hint="eastAsia" w:ascii="黑体" w:hAnsi="黑体" w:eastAsia="黑体"/>
          <w:color w:val="000000" w:themeColor="text1"/>
          <w:sz w:val="32"/>
          <w:szCs w:val="32"/>
        </w:rPr>
        <w:t>三、评选对象与范围</w:t>
      </w:r>
    </w:p>
    <w:p>
      <w:pPr>
        <w:adjustRightInd w:val="0"/>
        <w:snapToGrid w:val="0"/>
        <w:spacing w:line="6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（一）凡滨州市个人或集体的社会科学研究成果，包括著作、文章、课题项目、调研报告、决策咨询文稿、科普读物、志书、教科书、工具书、学术译著、古籍整理和注释等，均可申报。</w:t>
      </w:r>
    </w:p>
    <w:p>
      <w:pPr>
        <w:spacing w:line="6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（二） 参评成果应为新闻出版管理部门批准的在正式报刊发表的文章或正式出版社出版的著作；</w:t>
      </w:r>
      <w:r>
        <w:rPr>
          <w:rFonts w:hint="eastAsia" w:ascii="仿宋" w:hAnsi="仿宋" w:eastAsia="仿宋" w:cs="仿宋"/>
          <w:sz w:val="32"/>
          <w:szCs w:val="32"/>
        </w:rPr>
        <w:t>经市级以上党政领导批示或者被市级以上党委、政府机关采用的，或经相关部门转化应用并取得实际成效的调研报告、决策咨询文稿；</w:t>
      </w:r>
      <w:r>
        <w:rPr>
          <w:rFonts w:hint="eastAsia" w:ascii="仿宋" w:hAnsi="仿宋" w:eastAsia="仿宋" w:cs="仿宋"/>
          <w:color w:val="000000" w:themeColor="text1"/>
          <w:sz w:val="32"/>
          <w:szCs w:val="32"/>
        </w:rPr>
        <w:t>在市级以上社科规划部门、软科学规划部门立项并通过鉴定的社科课题。</w:t>
      </w:r>
    </w:p>
    <w:p>
      <w:pPr>
        <w:snapToGrid w:val="0"/>
        <w:spacing w:line="640" w:lineRule="exact"/>
        <w:ind w:firstLine="6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（三）申报成果时限。申报成果为上一年度的社科研究成果。</w:t>
      </w:r>
    </w:p>
    <w:p>
      <w:pPr>
        <w:snapToGrid w:val="0"/>
        <w:spacing w:line="640" w:lineRule="exact"/>
        <w:ind w:firstLine="600"/>
        <w:rPr>
          <w:rFonts w:ascii="仿宋_GB2312" w:hAnsi="仿宋" w:eastAsia="仿宋_GB2312"/>
          <w:sz w:val="32"/>
          <w:szCs w:val="32"/>
        </w:rPr>
      </w:pPr>
      <w:r>
        <w:rPr>
          <w:rFonts w:hint="eastAsia" w:ascii="仿宋" w:hAnsi="仿宋" w:eastAsia="仿宋" w:cs="仿宋"/>
          <w:color w:val="000000" w:themeColor="text1"/>
          <w:sz w:val="32"/>
          <w:szCs w:val="32"/>
        </w:rPr>
        <w:t>（四）申报成果时间界定。成果以发表时间或版权页出版时间为准，课题研</w:t>
      </w:r>
      <w:r>
        <w:rPr>
          <w:rFonts w:hint="eastAsia" w:ascii="仿宋_GB2312" w:hAnsi="仿宋" w:eastAsia="仿宋_GB2312"/>
          <w:color w:val="000000" w:themeColor="text1"/>
          <w:sz w:val="32"/>
          <w:szCs w:val="32"/>
        </w:rPr>
        <w:t>究项目以结项或鉴定时间为准，</w:t>
      </w:r>
      <w:r>
        <w:rPr>
          <w:rFonts w:hint="eastAsia" w:ascii="仿宋_GB2312" w:hAnsi="仿宋" w:eastAsia="仿宋_GB2312"/>
          <w:sz w:val="32"/>
          <w:szCs w:val="32"/>
        </w:rPr>
        <w:t>非正式出版物以</w:t>
      </w:r>
      <w:r>
        <w:rPr>
          <w:rFonts w:hint="eastAsia" w:ascii="仿宋_GB2312" w:hAnsi="宋体" w:eastAsia="仿宋_GB2312"/>
          <w:sz w:val="32"/>
          <w:szCs w:val="32"/>
        </w:rPr>
        <w:t>市级以上党政领导</w:t>
      </w:r>
      <w:r>
        <w:rPr>
          <w:rFonts w:hint="eastAsia" w:ascii="仿宋_GB2312" w:hAnsi="仿宋" w:eastAsia="仿宋_GB2312"/>
          <w:sz w:val="32"/>
          <w:szCs w:val="32"/>
        </w:rPr>
        <w:t>批示时间或市级以上党政机关采用时间为准。</w:t>
      </w:r>
    </w:p>
    <w:p>
      <w:pPr>
        <w:snapToGrid w:val="0"/>
        <w:spacing w:line="640" w:lineRule="exact"/>
        <w:ind w:firstLine="6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（五） 申报成果署名界定。文章以正文标题下署名为准；著作以版权页署名为准；课题以结项证书或鉴定书封面上完成者的署名为准。</w:t>
      </w:r>
    </w:p>
    <w:p>
      <w:pPr>
        <w:snapToGrid w:val="0"/>
        <w:spacing w:line="640" w:lineRule="exact"/>
        <w:ind w:firstLine="640" w:firstLineChars="200"/>
        <w:rPr>
          <w:rFonts w:ascii="仿宋_GB2312" w:hAnsi="仿宋" w:eastAsia="仿宋_GB2312"/>
          <w:color w:val="000000" w:themeColor="text1"/>
          <w:sz w:val="32"/>
          <w:szCs w:val="32"/>
        </w:rPr>
      </w:pPr>
      <w:r>
        <w:rPr>
          <w:rFonts w:hint="eastAsia" w:ascii="仿宋" w:hAnsi="仿宋" w:eastAsia="仿宋" w:cs="仿宋"/>
          <w:color w:val="000000" w:themeColor="text1"/>
          <w:sz w:val="32"/>
          <w:szCs w:val="32"/>
        </w:rPr>
        <w:t>（六）</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申报成果的具体界定</w:t>
      </w:r>
    </w:p>
    <w:p>
      <w:pPr>
        <w:snapToGrid w:val="0"/>
        <w:spacing w:line="640" w:lineRule="exact"/>
        <w:ind w:firstLine="640" w:firstLineChars="200"/>
        <w:rPr>
          <w:rFonts w:ascii="仿宋_GB2312" w:hAnsi="仿宋" w:eastAsia="仿宋_GB2312"/>
          <w:color w:val="0C0C0C" w:themeColor="text1" w:themeTint="F2"/>
          <w:sz w:val="32"/>
          <w:szCs w:val="32"/>
        </w:rPr>
      </w:pPr>
      <w:r>
        <w:rPr>
          <w:rFonts w:hint="eastAsia" w:ascii="仿宋_GB2312" w:hAnsi="仿宋" w:eastAsia="仿宋_GB2312"/>
          <w:color w:val="0C0C0C" w:themeColor="text1" w:themeTint="F2"/>
          <w:sz w:val="32"/>
          <w:szCs w:val="32"/>
        </w:rPr>
        <w:t>1、作为第一作者的申报者每年只能申报一项成果。</w:t>
      </w:r>
    </w:p>
    <w:p>
      <w:pPr>
        <w:snapToGrid w:val="0"/>
        <w:spacing w:line="64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2、公文、法律、法规等文件不得参评。带有秘密、机密、绝密等字样的研究成果，在保密期内不得参评。</w:t>
      </w:r>
    </w:p>
    <w:p>
      <w:pPr>
        <w:ind w:firstLine="640" w:firstLineChars="200"/>
        <w:rPr>
          <w:rFonts w:ascii="仿宋_GB2312" w:hAnsi="仿宋" w:eastAsia="仿宋_GB2312"/>
          <w:color w:val="000000" w:themeColor="text1"/>
          <w:sz w:val="32"/>
          <w:szCs w:val="32"/>
        </w:rPr>
      </w:pPr>
      <w:r>
        <w:rPr>
          <w:rFonts w:hint="eastAsia" w:ascii="仿宋" w:hAnsi="仿宋" w:eastAsia="仿宋" w:cs="方正姚体"/>
          <w:bCs/>
          <w:color w:val="000000" w:themeColor="text1"/>
          <w:sz w:val="32"/>
          <w:szCs w:val="32"/>
        </w:rPr>
        <w:t>3、</w:t>
      </w:r>
      <w:r>
        <w:rPr>
          <w:rFonts w:hint="eastAsia" w:ascii="仿宋" w:hAnsi="仿宋" w:eastAsia="仿宋"/>
          <w:color w:val="000000" w:themeColor="text1"/>
          <w:sz w:val="32"/>
          <w:szCs w:val="32"/>
        </w:rPr>
        <w:t>多人合作的不同书号的系列丛书，可以整套申报，也可以由丛</w:t>
      </w:r>
      <w:r>
        <w:rPr>
          <w:rFonts w:hint="eastAsia" w:ascii="仿宋_GB2312" w:hAnsi="仿宋" w:eastAsia="仿宋_GB2312"/>
          <w:color w:val="000000" w:themeColor="text1"/>
          <w:sz w:val="32"/>
          <w:szCs w:val="32"/>
        </w:rPr>
        <w:t>书主编及编委会出具同意证明，以单册申报，二者选其一。同一作者同一书名的多卷本著作，只能申报一次，可以整套申报（以最后一本出版时间为准），也可以单册申报。同一书号的系列丛书，只能作为一本书申报，不能单册申报。论文集一般不能作为著作参评，其中的每篇文章均可作为论文参评，但同一作者论述同一主题的论文集可作为著作参评。</w:t>
      </w:r>
    </w:p>
    <w:p>
      <w:pPr>
        <w:spacing w:line="640" w:lineRule="exact"/>
        <w:ind w:firstLine="640" w:firstLineChars="200"/>
        <w:rPr>
          <w:rFonts w:ascii="仿宋" w:hAnsi="仿宋" w:eastAsia="仿宋" w:cs="仿宋"/>
          <w:color w:val="000000" w:themeColor="text1"/>
          <w:sz w:val="32"/>
          <w:szCs w:val="32"/>
        </w:rPr>
      </w:pPr>
      <w:r>
        <w:rPr>
          <w:rFonts w:hint="eastAsia" w:ascii="仿宋_GB2312" w:hAnsi="仿宋" w:eastAsia="仿宋_GB2312"/>
          <w:color w:val="000000" w:themeColor="text1"/>
          <w:sz w:val="32"/>
          <w:szCs w:val="32"/>
        </w:rPr>
        <w:t>5、成果以单位署名的，以单位具名申报。</w:t>
      </w:r>
      <w:r>
        <w:rPr>
          <w:rFonts w:hint="eastAsia" w:ascii="仿宋_GB2312" w:hAnsi="宋体" w:eastAsia="仿宋_GB2312" w:cs="宋体"/>
          <w:color w:val="000000" w:themeColor="text1"/>
          <w:kern w:val="0"/>
          <w:sz w:val="32"/>
          <w:szCs w:val="32"/>
        </w:rPr>
        <w:t>两人以上合作的成果，不能以个人名义申报，必须经合作者同意后，与合作者共同具名申报；如第一作者出示让权申报证明，第二作者方可申报。</w:t>
      </w:r>
      <w:r>
        <w:rPr>
          <w:rFonts w:hint="eastAsia" w:ascii="仿宋" w:hAnsi="仿宋" w:eastAsia="仿宋" w:cs="仿宋"/>
          <w:color w:val="000000" w:themeColor="text1"/>
          <w:sz w:val="32"/>
          <w:szCs w:val="32"/>
        </w:rPr>
        <w:t>著作的顾问、编委、主审等不具有申报权。</w:t>
      </w:r>
    </w:p>
    <w:p>
      <w:pPr>
        <w:tabs>
          <w:tab w:val="left" w:pos="540"/>
        </w:tabs>
        <w:snapToGrid w:val="0"/>
        <w:spacing w:line="64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6、申报者人事关系原则上须在滨州市。多人合作的成果，第一作者调离我市，其他作者尚在市内，如果能确定该项成果是第一作者在我市工作期间完成的，其他作者可以申报参评，但要出具第一作者同意的证明，按版权页署名。个人作者在我市工作期间完成的成果，申报后调离我市的，该成果可以参评；在申报前调离我市的，不再受理该成果申报。</w:t>
      </w:r>
    </w:p>
    <w:p>
      <w:pPr>
        <w:snapToGrid w:val="0"/>
        <w:spacing w:line="640" w:lineRule="exact"/>
        <w:ind w:firstLine="6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7、已故作者的成果，其法定继承人可代理申报，按版权页署名；多位作者的成果，第二作者在出具征得已故作者法定继承人和其他作者同意的证明后可申报，按版权页署名。</w:t>
      </w:r>
    </w:p>
    <w:p>
      <w:pPr>
        <w:pStyle w:val="5"/>
        <w:widowControl/>
        <w:spacing w:line="640" w:lineRule="exact"/>
        <w:ind w:firstLine="420"/>
        <w:rPr>
          <w:rFonts w:ascii="仿宋_GB2312" w:hAnsi="仿宋" w:eastAsia="仿宋_GB2312"/>
          <w:color w:val="000000" w:themeColor="text1"/>
          <w:sz w:val="32"/>
          <w:szCs w:val="32"/>
        </w:rPr>
      </w:pP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8、著作权有争议尚未妥善解决的成果，不能申报。</w:t>
      </w:r>
    </w:p>
    <w:p>
      <w:pPr>
        <w:tabs>
          <w:tab w:val="left" w:pos="540"/>
        </w:tabs>
        <w:snapToGrid w:val="0"/>
        <w:spacing w:line="640" w:lineRule="exact"/>
        <w:ind w:firstLine="640" w:firstLineChars="200"/>
        <w:rPr>
          <w:rFonts w:ascii="黑体" w:hAnsi="宋体" w:eastAsia="黑体"/>
          <w:color w:val="000000" w:themeColor="text1"/>
          <w:sz w:val="32"/>
          <w:szCs w:val="32"/>
        </w:rPr>
      </w:pPr>
      <w:r>
        <w:rPr>
          <w:rFonts w:hint="eastAsia" w:ascii="黑体" w:hAnsi="宋体" w:eastAsia="黑体"/>
          <w:color w:val="000000" w:themeColor="text1"/>
          <w:sz w:val="32"/>
          <w:szCs w:val="32"/>
        </w:rPr>
        <w:t>四、评选条件与要求</w:t>
      </w:r>
    </w:p>
    <w:p>
      <w:pPr>
        <w:widowControl/>
        <w:snapToGrid w:val="0"/>
        <w:spacing w:line="640" w:lineRule="exact"/>
        <w:ind w:firstLine="627" w:firstLineChars="196"/>
        <w:jc w:val="left"/>
        <w:rPr>
          <w:rFonts w:ascii="仿宋_GB2312" w:hAnsi="宋体" w:eastAsia="仿宋_GB2312"/>
          <w:color w:val="000000" w:themeColor="text1"/>
          <w:sz w:val="32"/>
          <w:szCs w:val="32"/>
        </w:rPr>
      </w:pPr>
      <w:r>
        <w:rPr>
          <w:rFonts w:hint="eastAsia" w:ascii="仿宋" w:hAnsi="仿宋" w:eastAsia="仿宋"/>
          <w:color w:val="000000"/>
          <w:sz w:val="32"/>
          <w:szCs w:val="32"/>
        </w:rPr>
        <w:t>参评成果，必须遵守宪法和法律，符合党的理论、路线、方针、政策，注重创新，联系实际，有较高的学术水平或实际应用价值，有良好的学风文风。</w:t>
      </w:r>
    </w:p>
    <w:p>
      <w:pPr>
        <w:tabs>
          <w:tab w:val="left" w:pos="540"/>
        </w:tabs>
        <w:adjustRightInd w:val="0"/>
        <w:snapToGrid w:val="0"/>
        <w:spacing w:line="640" w:lineRule="exact"/>
        <w:ind w:firstLine="640" w:firstLineChars="200"/>
        <w:rPr>
          <w:rFonts w:ascii="方正姚体" w:hAnsi="方正姚体" w:eastAsia="方正姚体" w:cs="方正姚体"/>
          <w:b/>
          <w:bCs/>
          <w:color w:val="FF0000"/>
          <w:sz w:val="32"/>
          <w:szCs w:val="32"/>
        </w:rPr>
      </w:pPr>
      <w:r>
        <w:rPr>
          <w:rFonts w:hint="eastAsia" w:ascii="仿宋_GB2312" w:hAnsi="仿宋_GB2312" w:eastAsia="仿宋_GB2312" w:cs="仿宋_GB2312"/>
          <w:color w:val="000000" w:themeColor="text1"/>
          <w:sz w:val="32"/>
          <w:szCs w:val="32"/>
        </w:rPr>
        <w:t>（一）</w:t>
      </w:r>
      <w:r>
        <w:rPr>
          <w:rFonts w:hint="eastAsia" w:ascii="仿宋" w:hAnsi="仿宋" w:eastAsia="仿宋" w:cs="仿宋_GB2312"/>
          <w:color w:val="000000"/>
          <w:sz w:val="32"/>
          <w:szCs w:val="32"/>
        </w:rPr>
        <w:t>基础研究。在本学科、本专业某一领域填补某项空白，</w:t>
      </w:r>
      <w:r>
        <w:rPr>
          <w:rFonts w:hint="eastAsia" w:ascii="仿宋" w:hAnsi="仿宋" w:eastAsia="仿宋"/>
          <w:color w:val="000000"/>
          <w:sz w:val="32"/>
          <w:szCs w:val="32"/>
        </w:rPr>
        <w:t>或在原有研究基础上有新的建树，或在某些问题的研究上有科学独到的见解，对学科发展起到了重要作用。</w:t>
      </w:r>
    </w:p>
    <w:p>
      <w:pPr>
        <w:tabs>
          <w:tab w:val="left" w:pos="540"/>
        </w:tabs>
        <w:adjustRightInd w:val="0"/>
        <w:snapToGrid w:val="0"/>
        <w:spacing w:line="640" w:lineRule="exact"/>
        <w:ind w:firstLine="640" w:firstLineChars="200"/>
        <w:rPr>
          <w:rFonts w:ascii="仿宋" w:hAnsi="仿宋" w:eastAsia="仿宋"/>
          <w:color w:val="000000" w:themeColor="text1"/>
          <w:sz w:val="32"/>
          <w:szCs w:val="32"/>
        </w:rPr>
      </w:pPr>
      <w:r>
        <w:rPr>
          <w:rFonts w:hint="eastAsia" w:ascii="仿宋_GB2312" w:hAnsi="宋体" w:eastAsia="仿宋_GB2312"/>
          <w:color w:val="000000" w:themeColor="text1"/>
          <w:sz w:val="32"/>
          <w:szCs w:val="32"/>
        </w:rPr>
        <w:t>（二）</w:t>
      </w:r>
      <w:r>
        <w:rPr>
          <w:rFonts w:hint="eastAsia" w:ascii="仿宋" w:hAnsi="仿宋" w:eastAsia="仿宋"/>
          <w:color w:val="000000"/>
          <w:sz w:val="32"/>
          <w:szCs w:val="32"/>
        </w:rPr>
        <w:t>应用研究。</w:t>
      </w:r>
      <w:r>
        <w:rPr>
          <w:rFonts w:hint="eastAsia" w:ascii="仿宋" w:hAnsi="仿宋" w:eastAsia="仿宋"/>
          <w:sz w:val="32"/>
          <w:szCs w:val="32"/>
        </w:rPr>
        <w:t>在研究解决经济社会发展等问题上有创见</w:t>
      </w:r>
      <w:r>
        <w:rPr>
          <w:rFonts w:hint="eastAsia" w:ascii="仿宋" w:hAnsi="仿宋" w:eastAsia="仿宋"/>
          <w:color w:val="000000"/>
          <w:sz w:val="32"/>
          <w:szCs w:val="32"/>
        </w:rPr>
        <w:t>，对党委、政府及有关部门、企事业单位重大决策的形成具有重要参考价值，为重大现实问题的解决发挥了积极促进作用，并取得了较好的经济和社会效益。</w:t>
      </w:r>
      <w:r>
        <w:rPr>
          <w:rFonts w:hint="eastAsia" w:ascii="仿宋" w:hAnsi="仿宋" w:eastAsia="仿宋"/>
          <w:color w:val="000000" w:themeColor="text1"/>
          <w:sz w:val="32"/>
          <w:szCs w:val="32"/>
        </w:rPr>
        <w:t>为</w:t>
      </w:r>
      <w:r>
        <w:rPr>
          <w:rFonts w:hint="eastAsia" w:ascii="仿宋" w:hAnsi="仿宋" w:eastAsia="仿宋" w:cs="方正姚体"/>
          <w:bCs/>
          <w:color w:val="000000" w:themeColor="text1"/>
          <w:sz w:val="32"/>
          <w:szCs w:val="32"/>
        </w:rPr>
        <w:t>倡导研究服务决策，针对富强滨州建设存在的重要现实问题、重大发展方向、重要工作创新等应用研究设立决策咨询类奖项。</w:t>
      </w:r>
    </w:p>
    <w:p>
      <w:pPr>
        <w:tabs>
          <w:tab w:val="left" w:pos="540"/>
        </w:tabs>
        <w:snapToGrid w:val="0"/>
        <w:spacing w:line="640" w:lineRule="exact"/>
        <w:ind w:firstLine="640" w:firstLineChars="200"/>
        <w:rPr>
          <w:rFonts w:ascii="仿宋" w:hAnsi="仿宋" w:eastAsia="仿宋"/>
          <w:color w:val="000000"/>
          <w:sz w:val="32"/>
          <w:szCs w:val="32"/>
        </w:rPr>
      </w:pPr>
      <w:r>
        <w:rPr>
          <w:rFonts w:hint="eastAsia" w:ascii="仿宋_GB2312" w:hAnsi="宋体" w:eastAsia="仿宋_GB2312"/>
          <w:color w:val="000000" w:themeColor="text1"/>
          <w:sz w:val="32"/>
          <w:szCs w:val="32"/>
        </w:rPr>
        <w:t>（三）</w:t>
      </w:r>
      <w:r>
        <w:rPr>
          <w:rFonts w:hint="eastAsia" w:ascii="仿宋" w:hAnsi="仿宋" w:eastAsia="仿宋"/>
          <w:color w:val="000000"/>
          <w:sz w:val="32"/>
          <w:szCs w:val="32"/>
        </w:rPr>
        <w:t>科普读物。宣传普及马克思列宁主义、毛泽东思想、邓小平理论、“三个代表”重要思想、科学发展观、习近平新时代中国特色社会主义思想；宣传普及经济、政治、文化、社会、生态文明、党的建设等方面的重大方针政策和成就；宣传普及社会科学基本知识与科学精神、科学态度、科学方法。读物要具有较强的科学性、知识性，文字通俗易懂，为公众喜闻乐见。</w:t>
      </w:r>
    </w:p>
    <w:p>
      <w:pPr>
        <w:tabs>
          <w:tab w:val="left" w:pos="540"/>
        </w:tabs>
        <w:snapToGrid w:val="0"/>
        <w:spacing w:line="64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（四）翻译论著。符合版权规定，体现原著原意，对研究我国我省、市改革开放和经济社会发展中的理论和实践具有重要参考价值和借鉴作用。</w:t>
      </w:r>
    </w:p>
    <w:p>
      <w:pPr>
        <w:tabs>
          <w:tab w:val="left" w:pos="540"/>
        </w:tabs>
        <w:snapToGrid w:val="0"/>
        <w:spacing w:line="64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（五）古籍整理。翻译、注疏准确，完整保持原作内容，在史料史实考证上有新发现，或纠正了前人的某些讹脱。</w:t>
      </w:r>
    </w:p>
    <w:p>
      <w:pPr>
        <w:tabs>
          <w:tab w:val="left" w:pos="540"/>
        </w:tabs>
        <w:snapToGrid w:val="0"/>
        <w:spacing w:line="64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（六）志书、教科书、工具书。观点正确，资料翔实可靠，具有科学性、系统性和准确性，正确解释或反映国内外最新研究成果，对科研、教学和实际工作有重要参考价值。</w:t>
      </w:r>
    </w:p>
    <w:p>
      <w:pPr>
        <w:tabs>
          <w:tab w:val="left" w:pos="540"/>
        </w:tabs>
        <w:snapToGrid w:val="0"/>
        <w:spacing w:line="640" w:lineRule="exact"/>
        <w:ind w:firstLine="640" w:firstLineChars="200"/>
        <w:rPr>
          <w:rFonts w:ascii="仿宋_GB2312" w:hAnsi="宋体" w:eastAsia="仿宋_GB2312"/>
          <w:color w:val="000000" w:themeColor="text1"/>
          <w:sz w:val="32"/>
          <w:szCs w:val="32"/>
        </w:rPr>
      </w:pPr>
      <w:r>
        <w:rPr>
          <w:rFonts w:hint="eastAsia" w:ascii="黑体" w:hAnsi="宋体" w:eastAsia="黑体"/>
          <w:color w:val="000000" w:themeColor="text1"/>
          <w:sz w:val="32"/>
          <w:szCs w:val="32"/>
        </w:rPr>
        <w:t>五、申报办法和要求</w:t>
      </w:r>
    </w:p>
    <w:p>
      <w:pPr>
        <w:widowControl/>
        <w:kinsoku w:val="0"/>
        <w:snapToGrid w:val="0"/>
        <w:spacing w:line="572" w:lineRule="exact"/>
        <w:ind w:firstLine="640" w:firstLineChars="200"/>
        <w:jc w:val="left"/>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（一） 网上申报。在规定时间内，申报者在滨州市社会科学优秀成果申报系统,填报成果内容。填报内容：一是作者的基本情况；二是成果的基本情况；三是成果原件的电子版；四是转载、引用等反响材料的电子版；五是外文类论文需要报全文的中文译文,外文著作需要报3000字以上重要观点摘要的中文译文。</w:t>
      </w:r>
    </w:p>
    <w:p>
      <w:pPr>
        <w:widowControl/>
        <w:kinsoku w:val="0"/>
        <w:snapToGrid w:val="0"/>
        <w:spacing w:line="640" w:lineRule="exact"/>
        <w:ind w:firstLine="627" w:firstLineChars="196"/>
        <w:jc w:val="left"/>
        <w:rPr>
          <w:rFonts w:ascii="仿宋" w:hAnsi="仿宋" w:eastAsia="仿宋" w:cs="仿宋"/>
          <w:color w:val="000000" w:themeColor="text1"/>
          <w:sz w:val="32"/>
          <w:szCs w:val="32"/>
        </w:rPr>
      </w:pPr>
      <w:r>
        <w:rPr>
          <w:rFonts w:hint="eastAsia" w:ascii="仿宋" w:hAnsi="仿宋" w:eastAsia="仿宋" w:cs="仿宋"/>
          <w:sz w:val="32"/>
          <w:szCs w:val="32"/>
        </w:rPr>
        <w:t>凡已获得市级（含）以上奖励的成果，不得申报滨州市社会科学优秀成果。</w:t>
      </w:r>
    </w:p>
    <w:p>
      <w:pPr>
        <w:widowControl/>
        <w:kinsoku w:val="0"/>
        <w:snapToGrid w:val="0"/>
        <w:spacing w:line="640" w:lineRule="exact"/>
        <w:ind w:firstLine="627" w:firstLineChars="196"/>
        <w:jc w:val="left"/>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（二） 网上发布申报成果经审核通过后，自动在申报平台展示，接受社会监督。申报者可以随时补充或更新有关信息，必须确保信息属实，一经查出弄虚作假情况，取消本成果申报资格，取消申报者五年参评资格。</w:t>
      </w:r>
    </w:p>
    <w:p>
      <w:pPr>
        <w:spacing w:line="640" w:lineRule="exact"/>
        <w:ind w:firstLine="480" w:firstLineChars="150"/>
        <w:rPr>
          <w:rFonts w:ascii="仿宋" w:hAnsi="仿宋" w:eastAsia="仿宋" w:cs="方正姚体"/>
          <w:bCs/>
          <w:sz w:val="32"/>
          <w:szCs w:val="32"/>
          <w:u w:val="single"/>
        </w:rPr>
      </w:pPr>
      <w:r>
        <w:rPr>
          <w:rFonts w:hint="eastAsia" w:ascii="仿宋" w:hAnsi="仿宋" w:eastAsia="仿宋" w:cs="仿宋"/>
          <w:color w:val="000000" w:themeColor="text1"/>
          <w:sz w:val="32"/>
          <w:szCs w:val="32"/>
        </w:rPr>
        <w:t xml:space="preserve">（三） </w:t>
      </w:r>
      <w:r>
        <w:rPr>
          <w:rFonts w:hint="eastAsia" w:ascii="仿宋" w:hAnsi="仿宋" w:eastAsia="仿宋" w:cs="方正姚体"/>
          <w:bCs/>
          <w:sz w:val="32"/>
          <w:szCs w:val="32"/>
        </w:rPr>
        <w:t>成果查新。</w:t>
      </w:r>
      <w:r>
        <w:rPr>
          <w:rFonts w:hint="eastAsia" w:ascii="仿宋" w:hAnsi="仿宋" w:eastAsia="仿宋" w:cs="方正姚体"/>
          <w:bCs/>
          <w:kern w:val="0"/>
          <w:sz w:val="32"/>
          <w:szCs w:val="32"/>
        </w:rPr>
        <w:t>审核通过后的申报成果，自行联系市级以上</w:t>
      </w:r>
      <w:r>
        <w:rPr>
          <w:rFonts w:hint="eastAsia" w:ascii="仿宋" w:hAnsi="仿宋" w:eastAsia="仿宋" w:cs="方正姚体"/>
          <w:bCs/>
          <w:sz w:val="32"/>
          <w:szCs w:val="32"/>
        </w:rPr>
        <w:t>具有查新资质的机构进行查新，查新结果作为评选的重要依据。</w:t>
      </w:r>
    </w:p>
    <w:p>
      <w:pPr>
        <w:tabs>
          <w:tab w:val="left" w:pos="540"/>
        </w:tabs>
        <w:snapToGrid w:val="0"/>
        <w:spacing w:line="6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（四）</w:t>
      </w:r>
      <w:r>
        <w:rPr>
          <w:rFonts w:ascii="仿宋_GB2312" w:hAnsi="仿宋" w:eastAsia="仿宋_GB2312"/>
          <w:color w:val="000000" w:themeColor="text1"/>
          <w:sz w:val="32"/>
          <w:szCs w:val="32"/>
        </w:rPr>
        <w:t xml:space="preserve"> </w:t>
      </w:r>
      <w:r>
        <w:rPr>
          <w:rFonts w:hint="eastAsia" w:ascii="仿宋_GB2312" w:hAnsi="黑体" w:eastAsia="仿宋_GB2312"/>
          <w:color w:val="000000" w:themeColor="text1"/>
          <w:sz w:val="32"/>
          <w:szCs w:val="32"/>
        </w:rPr>
        <w:t>成果验证。著作申报者在中国版本图书馆</w:t>
      </w:r>
      <w:r>
        <w:rPr>
          <w:rFonts w:ascii="仿宋_GB2312" w:hAnsi="黑体" w:eastAsia="仿宋_GB2312"/>
          <w:color w:val="000000" w:themeColor="text1"/>
          <w:sz w:val="32"/>
          <w:szCs w:val="32"/>
        </w:rPr>
        <w:t>(</w:t>
      </w:r>
      <w:r>
        <w:rPr>
          <w:rFonts w:hint="eastAsia" w:ascii="仿宋_GB2312" w:hAnsi="黑体" w:eastAsia="仿宋_GB2312"/>
          <w:color w:val="000000" w:themeColor="text1"/>
          <w:sz w:val="32"/>
          <w:szCs w:val="32"/>
        </w:rPr>
        <w:t>国家新闻出版广电总局出版物数据中心</w:t>
      </w:r>
      <w:r>
        <w:rPr>
          <w:rFonts w:ascii="仿宋_GB2312" w:hAnsi="黑体" w:eastAsia="仿宋_GB2312"/>
          <w:color w:val="000000" w:themeColor="text1"/>
          <w:sz w:val="32"/>
          <w:szCs w:val="32"/>
        </w:rPr>
        <w:t>)</w:t>
      </w:r>
      <w:r>
        <w:rPr>
          <w:rFonts w:hint="eastAsia" w:ascii="仿宋_GB2312" w:hAnsi="黑体" w:eastAsia="仿宋_GB2312"/>
          <w:color w:val="000000" w:themeColor="text1"/>
          <w:sz w:val="32"/>
          <w:szCs w:val="32"/>
        </w:rPr>
        <w:t>（</w:t>
      </w:r>
      <w:r>
        <w:rPr>
          <w:rFonts w:ascii="仿宋_GB2312" w:hAnsi="黑体" w:eastAsia="仿宋_GB2312"/>
          <w:color w:val="000000" w:themeColor="text1"/>
          <w:sz w:val="32"/>
          <w:szCs w:val="32"/>
        </w:rPr>
        <w:t>http://www.capub.cn/</w:t>
      </w:r>
      <w:r>
        <w:rPr>
          <w:rFonts w:hint="eastAsia" w:ascii="仿宋_GB2312" w:hAnsi="黑体" w:eastAsia="仿宋_GB2312"/>
          <w:color w:val="000000" w:themeColor="text1"/>
          <w:sz w:val="32"/>
          <w:szCs w:val="32"/>
        </w:rPr>
        <w:t>）做</w:t>
      </w:r>
      <w:r>
        <w:rPr>
          <w:rFonts w:ascii="仿宋_GB2312" w:hAnsi="黑体" w:eastAsia="仿宋_GB2312"/>
          <w:color w:val="000000" w:themeColor="text1"/>
          <w:sz w:val="32"/>
          <w:szCs w:val="32"/>
        </w:rPr>
        <w:t>CIP</w:t>
      </w:r>
      <w:r>
        <w:rPr>
          <w:rFonts w:hint="eastAsia" w:ascii="仿宋_GB2312" w:hAnsi="黑体" w:eastAsia="仿宋_GB2312"/>
          <w:color w:val="000000" w:themeColor="text1"/>
          <w:sz w:val="32"/>
          <w:szCs w:val="32"/>
        </w:rPr>
        <w:t>核字号验证。</w:t>
      </w:r>
    </w:p>
    <w:p>
      <w:pPr>
        <w:tabs>
          <w:tab w:val="left" w:pos="540"/>
        </w:tabs>
        <w:snapToGrid w:val="0"/>
        <w:spacing w:line="6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（五） 重复率承诺。文章重复率不得超过15%，著作和课题项目重复率不得超过25%。市评奖办对申报成果进行抽查，重复率超过规定的，通报申报者所在单位，取消五年参评资格。</w:t>
      </w:r>
    </w:p>
    <w:p>
      <w:pPr>
        <w:tabs>
          <w:tab w:val="left" w:pos="540"/>
        </w:tabs>
        <w:snapToGrid w:val="0"/>
        <w:spacing w:line="640" w:lineRule="exact"/>
        <w:ind w:firstLine="640" w:firstLineChars="200"/>
        <w:rPr>
          <w:rFonts w:ascii="仿宋_GB2312" w:hAnsi="黑体" w:eastAsia="仿宋_GB2312"/>
          <w:color w:val="000000" w:themeColor="text1"/>
          <w:sz w:val="32"/>
          <w:szCs w:val="32"/>
        </w:rPr>
      </w:pPr>
      <w:r>
        <w:rPr>
          <w:rFonts w:hint="eastAsia" w:ascii="仿宋" w:hAnsi="仿宋" w:eastAsia="仿宋" w:cs="仿宋"/>
          <w:color w:val="000000" w:themeColor="text1"/>
          <w:sz w:val="32"/>
          <w:szCs w:val="32"/>
        </w:rPr>
        <w:t>（六）书面材料。</w:t>
      </w:r>
      <w:r>
        <w:rPr>
          <w:rFonts w:hint="eastAsia" w:ascii="仿宋" w:hAnsi="仿宋" w:eastAsia="仿宋" w:cs="宋体"/>
          <w:color w:val="000000" w:themeColor="text1"/>
          <w:kern w:val="0"/>
          <w:sz w:val="32"/>
          <w:szCs w:val="32"/>
        </w:rPr>
        <w:t>通过审核的成果，申报者下载由申报系统自动生成的《滨州市社会科学优秀成果评选表》</w:t>
      </w:r>
      <w:r>
        <w:rPr>
          <w:rFonts w:hint="eastAsia" w:ascii="仿宋_GB2312" w:hAnsi="黑体" w:eastAsia="仿宋_GB2312"/>
          <w:color w:val="000000" w:themeColor="text1"/>
          <w:sz w:val="32"/>
          <w:szCs w:val="32"/>
        </w:rPr>
        <w:t>，备好成果原件、参评成果有关情况等相关材料，</w:t>
      </w:r>
      <w:r>
        <w:rPr>
          <w:rFonts w:hint="eastAsia" w:ascii="仿宋" w:hAnsi="仿宋" w:eastAsia="仿宋"/>
          <w:color w:val="000000" w:themeColor="text1"/>
          <w:sz w:val="32"/>
          <w:szCs w:val="32"/>
        </w:rPr>
        <w:t>向所在学会或所在单位申报（县、市、区向本县、市、区社科联申报；高等院校向所在院校社科联申报）；非单位或学会工作人员可向滨州市评选办直接申报</w:t>
      </w:r>
      <w:r>
        <w:rPr>
          <w:rFonts w:hint="eastAsia" w:ascii="仿宋_GB2312" w:hAnsi="黑体" w:eastAsia="仿宋_GB2312"/>
          <w:color w:val="000000" w:themeColor="text1"/>
          <w:sz w:val="32"/>
          <w:szCs w:val="32"/>
        </w:rPr>
        <w:t>。每份成果报送如下纸质材料：</w:t>
      </w:r>
    </w:p>
    <w:p>
      <w:pPr>
        <w:spacing w:line="64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w:t>
      </w:r>
      <w:r>
        <w:rPr>
          <w:rFonts w:hint="eastAsia" w:ascii="仿宋" w:hAnsi="仿宋" w:eastAsia="仿宋" w:cs="仿宋"/>
          <w:color w:val="000000" w:themeColor="text1"/>
          <w:sz w:val="32"/>
          <w:szCs w:val="32"/>
        </w:rPr>
        <w:t>滨州市社会科学优秀成果</w:t>
      </w:r>
      <w:r>
        <w:rPr>
          <w:rFonts w:hint="eastAsia" w:ascii="仿宋_GB2312" w:hAnsi="黑体" w:eastAsia="仿宋_GB2312"/>
          <w:color w:val="000000" w:themeColor="text1"/>
          <w:sz w:val="32"/>
          <w:szCs w:val="32"/>
        </w:rPr>
        <w:t>评选表</w:t>
      </w:r>
      <w:r>
        <w:rPr>
          <w:rFonts w:hint="eastAsia" w:ascii="仿宋_GB2312" w:hAnsi="宋体" w:eastAsia="仿宋_GB2312" w:cs="宋体"/>
          <w:color w:val="000000" w:themeColor="text1"/>
          <w:kern w:val="0"/>
          <w:sz w:val="32"/>
          <w:szCs w:val="32"/>
        </w:rPr>
        <w:t>》一式二份。作者所在单位根据评奖范围、基本条件和申报要求，对作者申报的成果进行资格复核和学术价值认定，对符合条件者写出推荐理由、签署意见、加盖公章。</w:t>
      </w:r>
    </w:p>
    <w:p>
      <w:pPr>
        <w:spacing w:line="500" w:lineRule="exact"/>
        <w:ind w:left="170" w:leftChars="81" w:firstLine="480" w:firstLineChars="150"/>
        <w:rPr>
          <w:rFonts w:ascii="仿宋" w:hAnsi="仿宋" w:eastAsia="仿宋"/>
          <w:color w:val="000000" w:themeColor="text1"/>
          <w:sz w:val="32"/>
          <w:szCs w:val="32"/>
        </w:rPr>
      </w:pPr>
      <w:r>
        <w:rPr>
          <w:rFonts w:hint="eastAsia" w:ascii="仿宋" w:hAnsi="仿宋" w:eastAsia="仿宋" w:cs="仿宋"/>
          <w:sz w:val="32"/>
          <w:szCs w:val="32"/>
        </w:rPr>
        <w:t>2、论文类成果提供原件一份、复印件一份（期刊论文含封面、目录、正文、封底），课题类成果（立项书、结项或鉴定证书、研究成果等与支撑材料装订成册，原件一份，复印件一份，著作类成果提供原件二份。</w:t>
      </w:r>
      <w:r>
        <w:rPr>
          <w:rFonts w:hint="eastAsia" w:ascii="仿宋" w:hAnsi="仿宋" w:eastAsia="仿宋"/>
          <w:color w:val="000000" w:themeColor="text1"/>
          <w:sz w:val="32"/>
          <w:szCs w:val="32"/>
        </w:rPr>
        <w:t>未正式发表或出版的应用研究成果须提供市级以上领导批示或相关应用证明。</w:t>
      </w:r>
    </w:p>
    <w:p>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3、查新报告一份。</w:t>
      </w:r>
    </w:p>
    <w:p>
      <w:pPr>
        <w:tabs>
          <w:tab w:val="left" w:pos="540"/>
        </w:tabs>
        <w:snapToGrid w:val="0"/>
        <w:spacing w:line="640" w:lineRule="exact"/>
        <w:ind w:firstLine="640" w:firstLineChars="20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（七）申报成果重复率、已查新承诺书，著作</w:t>
      </w:r>
      <w:r>
        <w:rPr>
          <w:rFonts w:ascii="仿宋_GB2312" w:hAnsi="黑体" w:eastAsia="仿宋_GB2312"/>
          <w:color w:val="000000" w:themeColor="text1"/>
          <w:sz w:val="32"/>
          <w:szCs w:val="32"/>
        </w:rPr>
        <w:t>CIP</w:t>
      </w:r>
      <w:r>
        <w:rPr>
          <w:rFonts w:hint="eastAsia" w:ascii="仿宋_GB2312" w:hAnsi="黑体" w:eastAsia="仿宋_GB2312"/>
          <w:color w:val="000000" w:themeColor="text1"/>
          <w:sz w:val="32"/>
          <w:szCs w:val="32"/>
        </w:rPr>
        <w:t>验证。申报者填写承诺书并亲笔签名。</w:t>
      </w:r>
    </w:p>
    <w:p>
      <w:pPr>
        <w:tabs>
          <w:tab w:val="left" w:pos="540"/>
        </w:tabs>
        <w:snapToGrid w:val="0"/>
        <w:spacing w:line="640" w:lineRule="exact"/>
        <w:ind w:firstLine="640" w:firstLineChars="20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（八）外文成果加报材料。论文需报全文的中文译文；著作需报</w:t>
      </w:r>
      <w:r>
        <w:rPr>
          <w:rFonts w:ascii="仿宋_GB2312" w:hAnsi="黑体" w:eastAsia="仿宋_GB2312"/>
          <w:color w:val="000000" w:themeColor="text1"/>
          <w:sz w:val="32"/>
          <w:szCs w:val="32"/>
        </w:rPr>
        <w:t>3000</w:t>
      </w:r>
      <w:r>
        <w:rPr>
          <w:rFonts w:hint="eastAsia" w:ascii="仿宋_GB2312" w:hAnsi="黑体" w:eastAsia="仿宋_GB2312"/>
          <w:color w:val="000000" w:themeColor="text1"/>
          <w:sz w:val="32"/>
          <w:szCs w:val="32"/>
        </w:rPr>
        <w:t>字以上的重要观点摘要中文译文。成果务必经申报者所在单位认真审读，确保不出现任何违背四项基本原则的观点和言论，所在单位开具证明，负责人签字并加盖公章。</w:t>
      </w:r>
    </w:p>
    <w:p>
      <w:pPr>
        <w:snapToGrid w:val="0"/>
        <w:spacing w:line="572"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（九）组织推荐。</w:t>
      </w:r>
      <w:r>
        <w:rPr>
          <w:rFonts w:hint="eastAsia" w:ascii="仿宋_GB2312" w:hAnsi="仿宋" w:eastAsia="仿宋_GB2312"/>
          <w:color w:val="000000" w:themeColor="text1"/>
          <w:sz w:val="32"/>
          <w:szCs w:val="32"/>
        </w:rPr>
        <w:t>授权各县（市、区）社科联、高校社科联、市委党校</w:t>
      </w:r>
      <w:r>
        <w:rPr>
          <w:rFonts w:hint="eastAsia" w:ascii="仿宋_GB2312" w:eastAsia="仿宋_GB2312"/>
          <w:color w:val="000000" w:themeColor="text1"/>
          <w:sz w:val="32"/>
          <w:szCs w:val="32"/>
          <w:shd w:val="clear" w:color="auto" w:fill="FFFFFF"/>
        </w:rPr>
        <w:t>，在对申报成果政治方向、学术导向、申报条件等进行严格把关的基础上，推荐不超过2项成果，授权单位推荐成果将直接进入终评。</w:t>
      </w:r>
      <w:r>
        <w:rPr>
          <w:rFonts w:hint="eastAsia" w:ascii="仿宋" w:hAnsi="仿宋" w:eastAsia="仿宋" w:cs="仿宋"/>
          <w:color w:val="000000" w:themeColor="text1"/>
          <w:sz w:val="32"/>
          <w:szCs w:val="32"/>
        </w:rPr>
        <w:t>授权推荐单位报送成果时，所有推荐成果务必组织专家认真审读，确保不出现任何违背四项基本原则的观点和言论，由相关负责人手写签字，如果出现政治方向、学术导向问题，削减次年授权推荐指标。</w:t>
      </w:r>
      <w:r>
        <w:rPr>
          <w:rFonts w:hint="eastAsia" w:ascii="仿宋" w:hAnsi="仿宋" w:eastAsia="仿宋" w:cs="仿宋"/>
          <w:color w:val="auto"/>
          <w:sz w:val="32"/>
          <w:szCs w:val="32"/>
        </w:rPr>
        <w:t>《推荐单位评选委员会意见》</w:t>
      </w:r>
      <w:r>
        <w:rPr>
          <w:rFonts w:hint="eastAsia" w:ascii="仿宋" w:hAnsi="仿宋" w:eastAsia="仿宋" w:cs="仿宋"/>
          <w:color w:val="000000" w:themeColor="text1"/>
          <w:sz w:val="32"/>
          <w:szCs w:val="32"/>
        </w:rPr>
        <w:t>表格须加盖授权推荐单位公章。</w:t>
      </w:r>
    </w:p>
    <w:p>
      <w:pPr>
        <w:snapToGrid w:val="0"/>
        <w:spacing w:line="640" w:lineRule="exact"/>
        <w:ind w:firstLine="600"/>
        <w:rPr>
          <w:rFonts w:ascii="黑体" w:hAnsi="黑体" w:eastAsia="黑体"/>
          <w:color w:val="000000" w:themeColor="text1"/>
          <w:sz w:val="32"/>
          <w:szCs w:val="32"/>
        </w:rPr>
      </w:pPr>
      <w:r>
        <w:rPr>
          <w:rFonts w:hint="eastAsia" w:ascii="黑体" w:hAnsi="黑体" w:eastAsia="黑体"/>
          <w:color w:val="000000" w:themeColor="text1"/>
          <w:sz w:val="32"/>
          <w:szCs w:val="32"/>
        </w:rPr>
        <w:t>六、评选机构与职责</w:t>
      </w:r>
    </w:p>
    <w:p>
      <w:pPr>
        <w:spacing w:line="640" w:lineRule="exact"/>
        <w:ind w:firstLine="627" w:firstLineChars="196"/>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（一）</w:t>
      </w:r>
      <w:r>
        <w:rPr>
          <w:rFonts w:hint="eastAsia" w:ascii="仿宋" w:hAnsi="仿宋" w:eastAsia="仿宋" w:cs="仿宋"/>
          <w:sz w:val="32"/>
          <w:szCs w:val="32"/>
        </w:rPr>
        <w:t>滨州市社会科学优秀成果评选委员会（简称市评委会）为评选活动的常设领导机构，负责评选工作的指导、协调及重大事项的决策，审定评选规则和优秀成果。市评委会办公室</w:t>
      </w:r>
      <w:r>
        <w:rPr>
          <w:rFonts w:hint="eastAsia" w:ascii="仿宋" w:hAnsi="仿宋" w:eastAsia="仿宋" w:cs="仿宋"/>
          <w:color w:val="000000" w:themeColor="text1"/>
          <w:sz w:val="32"/>
          <w:szCs w:val="32"/>
        </w:rPr>
        <w:t>（简称市评选办）</w:t>
      </w:r>
      <w:r>
        <w:rPr>
          <w:rFonts w:hint="eastAsia" w:ascii="仿宋" w:hAnsi="仿宋" w:eastAsia="仿宋" w:cs="仿宋"/>
          <w:sz w:val="32"/>
          <w:szCs w:val="32"/>
        </w:rPr>
        <w:t>设在市社科联，负责评选活动的日常组织工作。</w:t>
      </w:r>
    </w:p>
    <w:p>
      <w:pPr>
        <w:snapToGrid w:val="0"/>
        <w:spacing w:line="640" w:lineRule="exact"/>
        <w:ind w:firstLine="640" w:firstLineChars="200"/>
        <w:rPr>
          <w:rFonts w:ascii="仿宋" w:hAnsi="仿宋" w:eastAsia="仿宋" w:cs="仿宋"/>
          <w:sz w:val="32"/>
          <w:szCs w:val="32"/>
        </w:rPr>
      </w:pPr>
      <w:r>
        <w:rPr>
          <w:rFonts w:hint="eastAsia" w:ascii="仿宋" w:hAnsi="仿宋" w:eastAsia="仿宋" w:cs="仿宋"/>
          <w:color w:val="000000" w:themeColor="text1"/>
          <w:sz w:val="32"/>
          <w:szCs w:val="32"/>
        </w:rPr>
        <w:t>（二）</w:t>
      </w:r>
      <w:r>
        <w:rPr>
          <w:rFonts w:hint="eastAsia" w:ascii="仿宋" w:hAnsi="仿宋" w:eastAsia="仿宋" w:cs="仿宋"/>
          <w:sz w:val="32"/>
          <w:szCs w:val="32"/>
        </w:rPr>
        <w:t>每届滨州市社会科学优秀成果评选设立评审委员会和监督委员会，对市评委会负责。评审委员会负责当届评选活动领导、组织、协调工作。</w:t>
      </w:r>
    </w:p>
    <w:p>
      <w:pPr>
        <w:snapToGrid w:val="0"/>
        <w:spacing w:line="640" w:lineRule="exact"/>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   （四）学科评选组由各有关学科专家及市有关部门单位具有一定学术水平的人员组成，负责对申报成果进行评选。</w:t>
      </w:r>
    </w:p>
    <w:p>
      <w:pPr>
        <w:snapToGrid w:val="0"/>
        <w:spacing w:line="640" w:lineRule="exact"/>
        <w:ind w:firstLine="600"/>
        <w:rPr>
          <w:rFonts w:ascii="仿宋_GB2312" w:hAnsi="仿宋" w:eastAsia="仿宋_GB2312"/>
          <w:color w:val="000000" w:themeColor="text1"/>
          <w:sz w:val="32"/>
          <w:szCs w:val="32"/>
        </w:rPr>
      </w:pPr>
      <w:r>
        <w:rPr>
          <w:rFonts w:hint="eastAsia" w:ascii="仿宋" w:hAnsi="仿宋" w:eastAsia="仿宋" w:cs="仿宋"/>
          <w:color w:val="000000" w:themeColor="text1"/>
          <w:sz w:val="32"/>
          <w:szCs w:val="32"/>
        </w:rPr>
        <w:t>（五）</w:t>
      </w:r>
      <w:r>
        <w:rPr>
          <w:rFonts w:hint="eastAsia" w:ascii="仿宋_GB2312" w:hAnsi="黑体" w:eastAsia="仿宋_GB2312"/>
          <w:color w:val="000000" w:themeColor="text1"/>
          <w:sz w:val="32"/>
          <w:szCs w:val="32"/>
        </w:rPr>
        <w:t>滨州市社会科学优秀成果评选专家库的建立和使用。</w:t>
      </w:r>
    </w:p>
    <w:p>
      <w:pPr>
        <w:snapToGrid w:val="0"/>
        <w:spacing w:line="640" w:lineRule="exact"/>
        <w:ind w:firstLine="960" w:firstLineChars="3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1、设立</w:t>
      </w:r>
      <w:r>
        <w:rPr>
          <w:rFonts w:hint="eastAsia" w:ascii="仿宋_GB2312" w:hAnsi="黑体" w:eastAsia="仿宋_GB2312"/>
          <w:color w:val="000000" w:themeColor="text1"/>
          <w:sz w:val="32"/>
          <w:szCs w:val="32"/>
        </w:rPr>
        <w:t>滨州市社会科学优秀成果奖评选专家库。评选专家库参照学科分类，</w:t>
      </w:r>
      <w:r>
        <w:rPr>
          <w:rFonts w:hint="eastAsia" w:ascii="仿宋_GB2312" w:hAnsi="仿宋" w:eastAsia="仿宋_GB2312"/>
          <w:color w:val="000000" w:themeColor="text1"/>
          <w:sz w:val="32"/>
          <w:szCs w:val="32"/>
        </w:rPr>
        <w:t>由具有较高政治理论素养和学术道德水平的专家学者组成。评选专家的遴选，根据成果学科分布</w:t>
      </w:r>
      <w:r>
        <w:rPr>
          <w:rFonts w:hint="eastAsia" w:ascii="仿宋_GB2312" w:hAnsi="仿宋" w:eastAsia="仿宋_GB2312"/>
          <w:sz w:val="32"/>
          <w:szCs w:val="32"/>
        </w:rPr>
        <w:t>随机抽选</w:t>
      </w:r>
      <w:r>
        <w:rPr>
          <w:rFonts w:hint="eastAsia" w:ascii="仿宋_GB2312" w:hAnsi="仿宋" w:eastAsia="仿宋_GB2312"/>
          <w:color w:val="000000" w:themeColor="text1"/>
          <w:sz w:val="32"/>
          <w:szCs w:val="32"/>
        </w:rPr>
        <w:t>，报经评委会同意后确定。</w:t>
      </w:r>
    </w:p>
    <w:p>
      <w:pPr>
        <w:tabs>
          <w:tab w:val="left" w:pos="540"/>
        </w:tabs>
        <w:snapToGrid w:val="0"/>
        <w:spacing w:line="640" w:lineRule="exact"/>
        <w:ind w:firstLine="960" w:firstLineChars="300"/>
        <w:rPr>
          <w:rFonts w:ascii="仿宋_GB2312" w:hAnsi="仿宋" w:eastAsia="仿宋_GB2312"/>
          <w:color w:val="000000" w:themeColor="text1"/>
          <w:sz w:val="32"/>
          <w:szCs w:val="32"/>
        </w:rPr>
      </w:pPr>
      <w:r>
        <w:rPr>
          <w:rFonts w:hint="eastAsia" w:ascii="仿宋_GB2312" w:hAnsi="宋体" w:eastAsia="仿宋_GB2312"/>
          <w:color w:val="000000" w:themeColor="text1"/>
          <w:sz w:val="32"/>
          <w:szCs w:val="32"/>
        </w:rPr>
        <w:t>2、评选专家坚持轮换、回避原则。评选专家一年一轮换。本年度凡本人或直系亲属有参评成果的专家不能参加评选工作。原则上同一个部门、单位评选专家最多不超过2人，同一个部门、单位在同一学科组的评选专家只能有</w:t>
      </w:r>
      <w:r>
        <w:rPr>
          <w:rFonts w:ascii="仿宋_GB2312" w:hAnsi="宋体" w:eastAsia="仿宋_GB2312"/>
          <w:color w:val="000000" w:themeColor="text1"/>
          <w:sz w:val="32"/>
          <w:szCs w:val="32"/>
        </w:rPr>
        <w:t>1</w:t>
      </w:r>
      <w:r>
        <w:rPr>
          <w:rFonts w:hint="eastAsia" w:ascii="仿宋_GB2312" w:hAnsi="宋体" w:eastAsia="仿宋_GB2312"/>
          <w:color w:val="000000" w:themeColor="text1"/>
          <w:sz w:val="32"/>
          <w:szCs w:val="32"/>
        </w:rPr>
        <w:t>人。市评委会委员除主任委员、副主任委员和市社科联驻会成员因评选组织工作需要可连续参加评选会议外，其他评选专家连续参加评选不超过2次。</w:t>
      </w:r>
    </w:p>
    <w:p>
      <w:pPr>
        <w:snapToGrid w:val="0"/>
        <w:spacing w:line="640" w:lineRule="exact"/>
        <w:ind w:firstLine="640" w:firstLineChars="200"/>
        <w:rPr>
          <w:rFonts w:ascii="仿宋_GB2312" w:hAnsi="宋体" w:eastAsia="仿宋_GB2312"/>
          <w:color w:val="000000" w:themeColor="text1"/>
          <w:sz w:val="32"/>
          <w:szCs w:val="32"/>
        </w:rPr>
      </w:pPr>
      <w:r>
        <w:rPr>
          <w:rFonts w:hint="eastAsia" w:ascii="黑体" w:hAnsi="宋体" w:eastAsia="黑体"/>
          <w:color w:val="000000" w:themeColor="text1"/>
          <w:sz w:val="32"/>
          <w:szCs w:val="32"/>
        </w:rPr>
        <w:t>七、评选程序与方法</w:t>
      </w:r>
    </w:p>
    <w:p>
      <w:pPr>
        <w:snapToGrid w:val="0"/>
        <w:spacing w:line="640" w:lineRule="exact"/>
        <w:ind w:firstLine="6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（一）评选程序包括分类初审、会议评选、市评选委员会审定、公示、公布、表彰等。</w:t>
      </w:r>
    </w:p>
    <w:p>
      <w:pPr>
        <w:tabs>
          <w:tab w:val="left" w:pos="540"/>
        </w:tabs>
        <w:adjustRightInd w:val="0"/>
        <w:snapToGrid w:val="0"/>
        <w:spacing w:line="6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（二）分类初审</w:t>
      </w:r>
      <w:r>
        <w:rPr>
          <w:rFonts w:hint="eastAsia" w:ascii="仿宋" w:hAnsi="仿宋" w:eastAsia="仿宋" w:cs="仿宋"/>
          <w:sz w:val="32"/>
          <w:szCs w:val="32"/>
        </w:rPr>
        <w:t>。由市评选办随机抽取专家，</w:t>
      </w:r>
      <w:r>
        <w:rPr>
          <w:rFonts w:hint="eastAsia" w:ascii="仿宋" w:hAnsi="仿宋" w:eastAsia="仿宋" w:cs="仿宋"/>
          <w:color w:val="000000" w:themeColor="text1"/>
          <w:sz w:val="32"/>
          <w:szCs w:val="32"/>
        </w:rPr>
        <w:t>对所申报的成果进行分类、审核。</w:t>
      </w:r>
    </w:p>
    <w:p>
      <w:pPr>
        <w:snapToGrid w:val="0"/>
        <w:spacing w:line="640" w:lineRule="exact"/>
        <w:ind w:firstLine="627" w:firstLineChars="196"/>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（三）会议评选。抽取专家组成</w:t>
      </w:r>
      <w:r>
        <w:rPr>
          <w:rFonts w:hint="eastAsia" w:ascii="仿宋" w:hAnsi="仿宋" w:eastAsia="仿宋" w:cs="仿宋"/>
          <w:sz w:val="32"/>
          <w:szCs w:val="32"/>
        </w:rPr>
        <w:t>各学科评审组，</w:t>
      </w:r>
      <w:r>
        <w:rPr>
          <w:rFonts w:hint="eastAsia" w:ascii="仿宋" w:hAnsi="仿宋" w:eastAsia="仿宋" w:cs="仿宋"/>
          <w:color w:val="000000" w:themeColor="text1"/>
          <w:sz w:val="32"/>
          <w:szCs w:val="32"/>
        </w:rPr>
        <w:t>举行会议进行封闭评选。</w:t>
      </w:r>
    </w:p>
    <w:p>
      <w:pPr>
        <w:snapToGrid w:val="0"/>
        <w:spacing w:line="6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（四）独立评分。专家根据《滨州市社会科学优秀成果客观评价标准》、独立审读评分，并将得分提供给其所在学科组。</w:t>
      </w:r>
    </w:p>
    <w:p>
      <w:pPr>
        <w:spacing w:line="640" w:lineRule="exact"/>
        <w:ind w:firstLine="627" w:firstLineChars="196"/>
        <w:rPr>
          <w:rFonts w:ascii="仿宋_GB2312" w:hAnsi="黑体" w:eastAsia="仿宋_GB2312"/>
          <w:sz w:val="32"/>
          <w:szCs w:val="32"/>
        </w:rPr>
      </w:pPr>
      <w:r>
        <w:rPr>
          <w:rFonts w:hint="eastAsia" w:ascii="仿宋" w:hAnsi="仿宋" w:eastAsia="仿宋" w:cs="仿宋"/>
          <w:color w:val="000000" w:themeColor="text1"/>
          <w:sz w:val="32"/>
          <w:szCs w:val="32"/>
        </w:rPr>
        <w:t>（五）</w:t>
      </w:r>
      <w:r>
        <w:rPr>
          <w:rFonts w:hint="eastAsia" w:ascii="仿宋_GB2312" w:hAnsi="宋体" w:eastAsia="仿宋_GB2312"/>
          <w:sz w:val="32"/>
          <w:szCs w:val="32"/>
        </w:rPr>
        <w:t>学科组评选。在学科组内进行集体民主评议，参考得分情况，以记名投票的方式评选出本组二、三等奖，并推荐出本组一等奖候选成果，决策咨询组推荐出决策咨询奖候选成果。</w:t>
      </w:r>
    </w:p>
    <w:p>
      <w:pPr>
        <w:spacing w:line="640" w:lineRule="exact"/>
        <w:ind w:firstLine="627" w:firstLineChars="196"/>
        <w:rPr>
          <w:rFonts w:ascii="仿宋" w:hAnsi="仿宋" w:eastAsia="仿宋" w:cs="仿宋"/>
          <w:sz w:val="32"/>
          <w:szCs w:val="32"/>
        </w:rPr>
      </w:pPr>
      <w:r>
        <w:rPr>
          <w:rFonts w:hint="eastAsia" w:ascii="黑体" w:hAnsi="方正黑体简体" w:eastAsia="黑体" w:cs="方正黑体简体"/>
          <w:sz w:val="32"/>
          <w:szCs w:val="32"/>
        </w:rPr>
        <w:t>（</w:t>
      </w:r>
      <w:r>
        <w:rPr>
          <w:rFonts w:hint="eastAsia" w:ascii="仿宋" w:hAnsi="仿宋" w:eastAsia="仿宋" w:cs="仿宋"/>
          <w:sz w:val="32"/>
          <w:szCs w:val="32"/>
        </w:rPr>
        <w:t>六）传阅候选成果。传阅决策咨询奖、一等奖候选成果。</w:t>
      </w:r>
    </w:p>
    <w:p>
      <w:pPr>
        <w:spacing w:line="640" w:lineRule="exact"/>
        <w:ind w:firstLine="627" w:firstLineChars="196"/>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（七） 全体会议评选。</w:t>
      </w:r>
    </w:p>
    <w:p>
      <w:pPr>
        <w:spacing w:line="640" w:lineRule="exact"/>
        <w:ind w:firstLine="947" w:firstLineChars="296"/>
        <w:rPr>
          <w:rFonts w:ascii="仿宋" w:hAnsi="仿宋" w:eastAsia="仿宋" w:cs="仿宋"/>
          <w:sz w:val="32"/>
          <w:szCs w:val="32"/>
        </w:rPr>
      </w:pPr>
      <w:r>
        <w:rPr>
          <w:rFonts w:hint="eastAsia" w:ascii="仿宋" w:hAnsi="仿宋" w:eastAsia="仿宋" w:cs="仿宋"/>
          <w:color w:val="000000" w:themeColor="text1"/>
          <w:sz w:val="32"/>
          <w:szCs w:val="32"/>
        </w:rPr>
        <w:t>1、各学科组代表依次向全体评选专家介绍本组</w:t>
      </w:r>
      <w:r>
        <w:rPr>
          <w:rFonts w:hint="eastAsia" w:ascii="仿宋" w:hAnsi="仿宋" w:eastAsia="仿宋" w:cs="仿宋"/>
          <w:sz w:val="32"/>
          <w:szCs w:val="32"/>
        </w:rPr>
        <w:t>决策咨询奖或一等奖候选成果的情况。</w:t>
      </w:r>
    </w:p>
    <w:p>
      <w:pPr>
        <w:spacing w:line="640" w:lineRule="exact"/>
        <w:ind w:firstLine="947" w:firstLineChars="296"/>
        <w:rPr>
          <w:rFonts w:ascii="仿宋" w:hAnsi="仿宋" w:eastAsia="仿宋" w:cs="方正姚体"/>
          <w:sz w:val="32"/>
          <w:szCs w:val="32"/>
        </w:rPr>
      </w:pPr>
      <w:r>
        <w:rPr>
          <w:rFonts w:hint="eastAsia" w:ascii="仿宋" w:hAnsi="仿宋" w:eastAsia="仿宋" w:cs="仿宋"/>
          <w:color w:val="000000" w:themeColor="text1"/>
          <w:sz w:val="32"/>
          <w:szCs w:val="32"/>
        </w:rPr>
        <w:t>2、全体评选专家根据各学科组推荐出的一等奖候选成果的顺序，以</w:t>
      </w:r>
      <w:r>
        <w:rPr>
          <w:rFonts w:hint="eastAsia" w:ascii="仿宋" w:hAnsi="仿宋" w:eastAsia="仿宋" w:cs="仿宋"/>
          <w:sz w:val="32"/>
          <w:szCs w:val="32"/>
        </w:rPr>
        <w:t>记名</w:t>
      </w:r>
      <w:r>
        <w:rPr>
          <w:rFonts w:hint="eastAsia" w:ascii="仿宋" w:hAnsi="仿宋" w:eastAsia="仿宋" w:cs="仿宋"/>
          <w:color w:val="000000" w:themeColor="text1"/>
          <w:sz w:val="32"/>
          <w:szCs w:val="32"/>
        </w:rPr>
        <w:t>差额投票评选一等奖，获三分之二（含）以上赞同票方为有效，</w:t>
      </w:r>
      <w:r>
        <w:rPr>
          <w:rFonts w:hint="eastAsia" w:ascii="仿宋" w:hAnsi="仿宋" w:eastAsia="仿宋" w:cs="仿宋"/>
          <w:sz w:val="32"/>
          <w:szCs w:val="32"/>
        </w:rPr>
        <w:t>落选的一等奖候选成果降为二等奖；</w:t>
      </w:r>
      <w:r>
        <w:rPr>
          <w:rFonts w:hint="eastAsia" w:ascii="仿宋" w:hAnsi="仿宋" w:eastAsia="仿宋" w:cs="方正姚体"/>
          <w:sz w:val="32"/>
          <w:szCs w:val="32"/>
        </w:rPr>
        <w:t>对决策咨询奖候选成果进行记名投票评选，获三分之二以上的赞同票方为有效。</w:t>
      </w:r>
    </w:p>
    <w:p>
      <w:pPr>
        <w:snapToGrid w:val="0"/>
        <w:spacing w:line="640" w:lineRule="exact"/>
        <w:ind w:firstLine="627" w:firstLineChars="196"/>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（八）各等次</w:t>
      </w:r>
      <w:r>
        <w:rPr>
          <w:rFonts w:hint="eastAsia" w:ascii="仿宋" w:hAnsi="仿宋" w:eastAsia="仿宋" w:cs="仿宋"/>
          <w:sz w:val="32"/>
          <w:szCs w:val="32"/>
        </w:rPr>
        <w:t>奖项</w:t>
      </w:r>
      <w:r>
        <w:rPr>
          <w:rFonts w:hint="eastAsia" w:ascii="仿宋" w:hAnsi="仿宋" w:eastAsia="仿宋" w:cs="仿宋"/>
          <w:color w:val="000000" w:themeColor="text1"/>
          <w:sz w:val="32"/>
          <w:szCs w:val="32"/>
        </w:rPr>
        <w:t>规定数额如评选不足，可以空缺。会议评选过程中出现争议问题，由评委集体研究解决。</w:t>
      </w:r>
    </w:p>
    <w:p>
      <w:pPr>
        <w:spacing w:line="640" w:lineRule="exact"/>
        <w:ind w:firstLine="627" w:firstLineChars="196"/>
        <w:rPr>
          <w:rFonts w:ascii="方正姚体" w:hAnsi="方正姚体" w:eastAsia="方正姚体" w:cs="方正姚体"/>
          <w:b/>
          <w:bCs/>
          <w:color w:val="FF0000"/>
          <w:sz w:val="32"/>
          <w:szCs w:val="32"/>
        </w:rPr>
      </w:pPr>
      <w:r>
        <w:rPr>
          <w:rFonts w:hint="eastAsia" w:ascii="仿宋" w:hAnsi="仿宋" w:eastAsia="仿宋" w:cs="仿宋"/>
          <w:color w:val="000000" w:themeColor="text1"/>
          <w:sz w:val="32"/>
          <w:szCs w:val="32"/>
        </w:rPr>
        <w:t>（九）审核确定。由市评审委员会对评选结果审核确定。对成果有较大争议时，市评审委员会可适当调整。调整后的各等次奖项应维持事先设定的比例</w:t>
      </w:r>
      <w:r>
        <w:rPr>
          <w:rFonts w:hint="eastAsia" w:ascii="仿宋" w:hAnsi="仿宋" w:eastAsia="仿宋" w:cs="方正姚体"/>
          <w:bCs/>
          <w:color w:val="FF0000"/>
          <w:sz w:val="32"/>
          <w:szCs w:val="32"/>
        </w:rPr>
        <w:t>。</w:t>
      </w:r>
    </w:p>
    <w:p>
      <w:pPr>
        <w:snapToGrid w:val="0"/>
        <w:spacing w:line="640" w:lineRule="exact"/>
        <w:ind w:firstLine="640" w:firstLineChars="200"/>
        <w:rPr>
          <w:rFonts w:ascii="仿宋_GB2312" w:hAnsi="仿宋" w:eastAsia="仿宋_GB2312"/>
          <w:color w:val="FF0000"/>
          <w:sz w:val="32"/>
          <w:szCs w:val="32"/>
        </w:rPr>
      </w:pPr>
      <w:r>
        <w:rPr>
          <w:rFonts w:hint="eastAsia" w:ascii="仿宋" w:hAnsi="仿宋" w:eastAsia="仿宋" w:cs="仿宋"/>
          <w:color w:val="000000" w:themeColor="text1"/>
          <w:sz w:val="32"/>
          <w:szCs w:val="32"/>
        </w:rPr>
        <w:t>（十）</w:t>
      </w:r>
      <w:r>
        <w:rPr>
          <w:rFonts w:hint="eastAsia" w:ascii="仿宋_GB2312" w:hAnsi="宋体" w:eastAsia="仿宋_GB2312"/>
          <w:color w:val="000000" w:themeColor="text1"/>
          <w:sz w:val="32"/>
          <w:szCs w:val="32"/>
        </w:rPr>
        <w:t>公示。获奖成果在有关媒体上公示，公示期限</w:t>
      </w:r>
      <w:r>
        <w:rPr>
          <w:rFonts w:hint="eastAsia" w:ascii="仿宋" w:hAnsi="仿宋" w:eastAsia="仿宋" w:cs="方正姚体"/>
          <w:bCs/>
          <w:color w:val="000000" w:themeColor="text1"/>
          <w:sz w:val="32"/>
          <w:szCs w:val="32"/>
        </w:rPr>
        <w:t>为5天</w:t>
      </w:r>
      <w:r>
        <w:rPr>
          <w:rFonts w:hint="eastAsia" w:ascii="仿宋_GB2312" w:hAnsi="宋体" w:eastAsia="仿宋_GB2312"/>
          <w:color w:val="000000" w:themeColor="text1"/>
          <w:sz w:val="32"/>
          <w:szCs w:val="32"/>
        </w:rPr>
        <w:t>。任何单位或个人对公示内容有异议的，</w:t>
      </w:r>
      <w:r>
        <w:rPr>
          <w:rFonts w:hint="eastAsia" w:ascii="仿宋_GB2312" w:hAnsi="仿宋" w:eastAsia="仿宋_GB2312"/>
          <w:color w:val="000000" w:themeColor="text1"/>
          <w:sz w:val="32"/>
          <w:szCs w:val="32"/>
        </w:rPr>
        <w:t>可在公示期内实名向</w:t>
      </w:r>
      <w:r>
        <w:rPr>
          <w:rFonts w:hint="eastAsia" w:ascii="仿宋" w:hAnsi="仿宋" w:eastAsia="仿宋" w:cs="仿宋"/>
          <w:color w:val="000000" w:themeColor="text1"/>
          <w:sz w:val="32"/>
          <w:szCs w:val="32"/>
        </w:rPr>
        <w:t>市评选办</w:t>
      </w:r>
      <w:r>
        <w:rPr>
          <w:rFonts w:hint="eastAsia" w:ascii="仿宋_GB2312" w:hAnsi="仿宋" w:eastAsia="仿宋_GB2312"/>
          <w:color w:val="000000" w:themeColor="text1"/>
          <w:sz w:val="32"/>
          <w:szCs w:val="32"/>
        </w:rPr>
        <w:t>提出申诉意见并提供书面异议材料和相关证明。</w:t>
      </w:r>
      <w:r>
        <w:rPr>
          <w:rFonts w:hint="eastAsia" w:ascii="仿宋_GB2312" w:hAnsi="宋体" w:eastAsia="仿宋_GB2312"/>
          <w:color w:val="000000" w:themeColor="text1"/>
          <w:sz w:val="32"/>
          <w:szCs w:val="32"/>
        </w:rPr>
        <w:t>经市评选办核实并确认属实，提出处理意见，报市评委会审核，撤销其奖项资格，情节严重的，五年内不得再申报该奖项。</w:t>
      </w:r>
      <w:r>
        <w:rPr>
          <w:rFonts w:ascii="仿宋_GB2312" w:hAnsi="仿宋" w:eastAsia="仿宋_GB2312"/>
          <w:color w:val="FF0000"/>
          <w:sz w:val="32"/>
          <w:szCs w:val="32"/>
        </w:rPr>
        <w:t xml:space="preserve"> </w:t>
      </w:r>
    </w:p>
    <w:p>
      <w:pPr>
        <w:spacing w:line="640" w:lineRule="exact"/>
        <w:ind w:firstLine="627" w:firstLineChars="196"/>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（十一）在正式颁奖之前，如获奖者对本人获奖情况有异议，且未能与市评选办的审核答复取得一致意见，可向市评选办提出放弃奖项的书面申请，经评委会研究同意后，作弃奖处理。</w:t>
      </w:r>
    </w:p>
    <w:p>
      <w:pPr>
        <w:spacing w:line="640" w:lineRule="exact"/>
        <w:ind w:firstLine="627" w:firstLineChars="196"/>
        <w:rPr>
          <w:rFonts w:ascii="仿宋_GB2312" w:hAnsi="仿宋" w:eastAsia="仿宋_GB2312"/>
          <w:sz w:val="32"/>
          <w:szCs w:val="32"/>
        </w:rPr>
      </w:pPr>
      <w:r>
        <w:rPr>
          <w:rFonts w:hint="eastAsia" w:ascii="仿宋" w:hAnsi="仿宋" w:eastAsia="仿宋" w:cs="仿宋"/>
          <w:color w:val="000000" w:themeColor="text1"/>
          <w:sz w:val="32"/>
          <w:szCs w:val="32"/>
        </w:rPr>
        <w:t>（十二）</w:t>
      </w:r>
      <w:r>
        <w:rPr>
          <w:rFonts w:hint="eastAsia" w:ascii="仿宋_GB2312" w:hAnsi="仿宋" w:eastAsia="仿宋_GB2312"/>
          <w:color w:val="000000" w:themeColor="text1"/>
          <w:sz w:val="32"/>
          <w:szCs w:val="32"/>
        </w:rPr>
        <w:t>公布。公示期满无异议后，</w:t>
      </w:r>
      <w:r>
        <w:rPr>
          <w:rFonts w:hint="eastAsia" w:ascii="仿宋" w:hAnsi="仿宋" w:eastAsia="仿宋" w:cs="方正姚体"/>
          <w:bCs/>
          <w:sz w:val="32"/>
          <w:szCs w:val="32"/>
        </w:rPr>
        <w:t>最终（决策咨询奖和其他成果一、二等奖）</w:t>
      </w:r>
      <w:r>
        <w:rPr>
          <w:rFonts w:hint="eastAsia" w:ascii="仿宋_GB2312" w:hAnsi="仿宋" w:eastAsia="仿宋_GB2312"/>
          <w:sz w:val="32"/>
          <w:szCs w:val="32"/>
        </w:rPr>
        <w:t>结果在市社科联网站和相关媒体发布。</w:t>
      </w:r>
    </w:p>
    <w:p>
      <w:pPr>
        <w:snapToGrid w:val="0"/>
        <w:spacing w:line="640" w:lineRule="exact"/>
        <w:rPr>
          <w:rFonts w:ascii="黑体" w:hAnsi="宋体" w:eastAsia="黑体"/>
          <w:color w:val="000000" w:themeColor="text1"/>
          <w:sz w:val="32"/>
          <w:szCs w:val="32"/>
        </w:rPr>
      </w:pPr>
      <w:r>
        <w:rPr>
          <w:rFonts w:ascii="黑体" w:hAnsi="宋体" w:eastAsia="黑体"/>
          <w:color w:val="000000" w:themeColor="text1"/>
          <w:sz w:val="32"/>
          <w:szCs w:val="32"/>
        </w:rPr>
        <w:t xml:space="preserve">    </w:t>
      </w:r>
      <w:r>
        <w:rPr>
          <w:rFonts w:hint="eastAsia" w:ascii="黑体" w:hAnsi="宋体" w:eastAsia="黑体"/>
          <w:color w:val="000000" w:themeColor="text1"/>
          <w:sz w:val="32"/>
          <w:szCs w:val="32"/>
        </w:rPr>
        <w:t>八、评选工作监督</w:t>
      </w:r>
    </w:p>
    <w:p>
      <w:pPr>
        <w:tabs>
          <w:tab w:val="left" w:pos="540"/>
        </w:tabs>
        <w:snapToGrid w:val="0"/>
        <w:spacing w:line="640" w:lineRule="exact"/>
        <w:ind w:firstLine="732" w:firstLineChars="229"/>
        <w:jc w:val="left"/>
        <w:rPr>
          <w:rFonts w:ascii="仿宋" w:hAnsi="仿宋" w:eastAsia="仿宋" w:cs="仿宋"/>
          <w:sz w:val="32"/>
          <w:szCs w:val="32"/>
        </w:rPr>
      </w:pPr>
      <w:r>
        <w:rPr>
          <w:rFonts w:hint="eastAsia" w:ascii="黑体" w:hAnsi="方正黑体简体" w:eastAsia="黑体" w:cs="方正黑体简体"/>
          <w:color w:val="000000" w:themeColor="text1"/>
          <w:sz w:val="32"/>
          <w:szCs w:val="32"/>
        </w:rPr>
        <w:t>（</w:t>
      </w:r>
      <w:r>
        <w:rPr>
          <w:rFonts w:hint="eastAsia" w:ascii="仿宋" w:hAnsi="仿宋" w:eastAsia="仿宋" w:cs="仿宋"/>
          <w:color w:val="000000" w:themeColor="text1"/>
          <w:sz w:val="32"/>
          <w:szCs w:val="32"/>
        </w:rPr>
        <w:t>一</w:t>
      </w:r>
      <w:r>
        <w:rPr>
          <w:rFonts w:hint="eastAsia" w:ascii="仿宋" w:hAnsi="仿宋" w:eastAsia="仿宋" w:cs="仿宋"/>
          <w:sz w:val="32"/>
          <w:szCs w:val="32"/>
        </w:rPr>
        <w:t>）为确保公开、公平、公正，对专家抽选、分类初审、会议评选等重要环节进行监督。</w:t>
      </w:r>
    </w:p>
    <w:p>
      <w:pPr>
        <w:tabs>
          <w:tab w:val="left" w:pos="540"/>
        </w:tabs>
        <w:snapToGrid w:val="0"/>
        <w:spacing w:line="640" w:lineRule="exact"/>
        <w:jc w:val="left"/>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    （二）参加评选工作的所有人员，必须严格遵守评选纪律和有关规定，坚决杜绝徇私情、拉选票、泄密等现象。对发现违反评奖规定和纪律的行为，按有关规定作出处理。</w:t>
      </w:r>
    </w:p>
    <w:p>
      <w:pPr>
        <w:spacing w:line="6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（三）监督委员会对评奖重点环节进行监督和检查，特别是专家抽选、通知下达、名单封存等。对违反评奖纪律和存在学术不端、弄虚作假的人员和成果，经查证属实后，提出处理意见，报市评委会同意后执行。</w:t>
      </w:r>
    </w:p>
    <w:p>
      <w:pPr>
        <w:spacing w:line="640" w:lineRule="exact"/>
        <w:ind w:firstLine="640" w:firstLineChars="200"/>
        <w:rPr>
          <w:rFonts w:ascii="仿宋_GB2312" w:hAnsi="宋体" w:eastAsia="仿宋_GB2312"/>
          <w:color w:val="000000" w:themeColor="text1"/>
          <w:sz w:val="32"/>
          <w:szCs w:val="32"/>
        </w:rPr>
      </w:pPr>
      <w:r>
        <w:rPr>
          <w:rFonts w:hint="eastAsia" w:ascii="仿宋" w:hAnsi="仿宋" w:eastAsia="仿宋" w:cs="仿宋"/>
          <w:color w:val="000000" w:themeColor="text1"/>
          <w:sz w:val="32"/>
          <w:szCs w:val="32"/>
        </w:rPr>
        <w:t>（四）</w:t>
      </w:r>
      <w:r>
        <w:rPr>
          <w:rFonts w:hint="eastAsia" w:ascii="仿宋_GB2312" w:hAnsi="宋体" w:eastAsia="仿宋_GB2312"/>
          <w:color w:val="000000" w:themeColor="text1"/>
          <w:sz w:val="32"/>
          <w:szCs w:val="32"/>
        </w:rPr>
        <w:t>如发现获奖成果、获奖人选有弄虚作假或剽窃行为以及其他重大问题者，在取得具有法律效力的证明后，取消该奖项获奖资格。如已颁发证书和奖金，须全部追回，并通报批评，该作者及其所有成果五年之内不得申报滨州市社会科学优秀成果。</w:t>
      </w:r>
    </w:p>
    <w:p>
      <w:pPr>
        <w:tabs>
          <w:tab w:val="left" w:pos="540"/>
        </w:tabs>
        <w:snapToGrid w:val="0"/>
        <w:spacing w:line="640" w:lineRule="exact"/>
        <w:ind w:firstLine="640" w:firstLineChars="200"/>
        <w:rPr>
          <w:rFonts w:ascii="仿宋_GB2312" w:hAnsi="宋体" w:eastAsia="仿宋_GB2312"/>
          <w:color w:val="000000" w:themeColor="text1"/>
          <w:sz w:val="32"/>
          <w:szCs w:val="32"/>
        </w:rPr>
      </w:pPr>
      <w:r>
        <w:rPr>
          <w:rFonts w:hint="eastAsia" w:ascii="黑体" w:hAnsi="方正黑体简体" w:eastAsia="黑体" w:cs="方正黑体简体"/>
          <w:color w:val="000000" w:themeColor="text1"/>
          <w:sz w:val="32"/>
          <w:szCs w:val="32"/>
        </w:rPr>
        <w:t>（五）</w:t>
      </w:r>
      <w:r>
        <w:rPr>
          <w:rFonts w:ascii="仿宋_GB2312" w:hAnsi="仿宋" w:eastAsia="仿宋_GB2312"/>
          <w:color w:val="000000" w:themeColor="text1"/>
          <w:sz w:val="32"/>
          <w:szCs w:val="32"/>
        </w:rPr>
        <w:t xml:space="preserve"> </w:t>
      </w:r>
      <w:r>
        <w:rPr>
          <w:rFonts w:hint="eastAsia" w:ascii="仿宋_GB2312" w:hAnsi="宋体" w:eastAsia="仿宋_GB2312"/>
          <w:color w:val="000000" w:themeColor="text1"/>
          <w:sz w:val="32"/>
          <w:szCs w:val="32"/>
        </w:rPr>
        <w:t>评选结束后，市评选办对评选专家进行考评，根据其认真、公正程度和遵守纪律情况进行评议，问题严重的，取消其专家库成员资格，并报有关部门依法依纪追责。</w:t>
      </w:r>
    </w:p>
    <w:p>
      <w:pPr>
        <w:snapToGrid w:val="0"/>
        <w:spacing w:line="640" w:lineRule="exact"/>
        <w:ind w:firstLine="675"/>
        <w:rPr>
          <w:rFonts w:ascii="黑体" w:hAnsi="仿宋" w:eastAsia="黑体"/>
          <w:color w:val="000000" w:themeColor="text1"/>
          <w:sz w:val="32"/>
          <w:szCs w:val="32"/>
        </w:rPr>
      </w:pPr>
      <w:r>
        <w:rPr>
          <w:rFonts w:hint="eastAsia" w:ascii="黑体" w:hAnsi="黑体" w:eastAsia="黑体"/>
          <w:color w:val="000000" w:themeColor="text1"/>
          <w:sz w:val="32"/>
          <w:szCs w:val="32"/>
        </w:rPr>
        <w:t>九、</w:t>
      </w:r>
      <w:r>
        <w:rPr>
          <w:rFonts w:hint="eastAsia" w:ascii="黑体" w:hAnsi="宋体" w:eastAsia="黑体"/>
          <w:color w:val="000000" w:themeColor="text1"/>
          <w:sz w:val="32"/>
          <w:szCs w:val="32"/>
        </w:rPr>
        <w:t>奖金标准与经费来源</w:t>
      </w:r>
    </w:p>
    <w:p>
      <w:pPr>
        <w:tabs>
          <w:tab w:val="left" w:pos="540"/>
        </w:tabs>
        <w:snapToGrid w:val="0"/>
        <w:spacing w:line="640" w:lineRule="exact"/>
        <w:ind w:firstLine="640" w:firstLineChars="200"/>
        <w:rPr>
          <w:rFonts w:ascii="仿宋" w:hAnsi="仿宋" w:eastAsia="仿宋" w:cs="仿宋"/>
          <w:color w:val="000000" w:themeColor="text1"/>
          <w:kern w:val="0"/>
          <w:sz w:val="32"/>
          <w:szCs w:val="32"/>
        </w:rPr>
      </w:pPr>
      <w:r>
        <w:rPr>
          <w:rFonts w:hint="eastAsia" w:ascii="仿宋" w:hAnsi="仿宋" w:eastAsia="仿宋" w:cs="仿宋"/>
          <w:color w:val="000000" w:themeColor="text1"/>
          <w:sz w:val="32"/>
          <w:szCs w:val="32"/>
        </w:rPr>
        <w:t>（一）滨州市社会科学优秀成果按照</w:t>
      </w:r>
      <w:r>
        <w:rPr>
          <w:rFonts w:hint="eastAsia" w:ascii="仿宋" w:hAnsi="仿宋" w:eastAsia="仿宋"/>
          <w:color w:val="000000" w:themeColor="text1"/>
          <w:sz w:val="32"/>
          <w:szCs w:val="32"/>
        </w:rPr>
        <w:t>《市委办公室 市政府办公室关于印发&lt;滨州市社会科学优秀成果评选工作实施意见&gt;的通知》（滨办字[2019]12号）文件</w:t>
      </w:r>
      <w:r>
        <w:rPr>
          <w:rFonts w:hint="eastAsia" w:ascii="仿宋" w:hAnsi="仿宋" w:eastAsia="仿宋" w:cs="仿宋"/>
          <w:color w:val="000000" w:themeColor="text1"/>
          <w:kern w:val="0"/>
          <w:sz w:val="32"/>
          <w:szCs w:val="32"/>
        </w:rPr>
        <w:t>确定奖金数额。</w:t>
      </w:r>
    </w:p>
    <w:p>
      <w:pPr>
        <w:tabs>
          <w:tab w:val="left" w:pos="540"/>
        </w:tabs>
        <w:snapToGrid w:val="0"/>
        <w:spacing w:line="640" w:lineRule="exact"/>
        <w:ind w:firstLine="640" w:firstLineChars="200"/>
        <w:rPr>
          <w:rFonts w:ascii="仿宋_GB2312" w:hAnsi="宋体" w:eastAsia="仿宋_GB2312"/>
          <w:color w:val="000000" w:themeColor="text1"/>
          <w:sz w:val="32"/>
          <w:szCs w:val="32"/>
        </w:rPr>
      </w:pPr>
      <w:r>
        <w:rPr>
          <w:rFonts w:hint="eastAsia" w:ascii="仿宋" w:hAnsi="仿宋" w:eastAsia="仿宋" w:cs="仿宋"/>
          <w:color w:val="000000" w:themeColor="text1"/>
          <w:sz w:val="32"/>
          <w:szCs w:val="32"/>
        </w:rPr>
        <w:t>（二）滨州市社会科学优秀成果奖金费用和评选工作经费列入市级财政预算</w:t>
      </w:r>
      <w:r>
        <w:rPr>
          <w:rFonts w:hint="eastAsia" w:ascii="仿宋_GB2312" w:hAnsi="宋体" w:eastAsia="仿宋_GB2312"/>
          <w:color w:val="000000" w:themeColor="text1"/>
          <w:sz w:val="32"/>
          <w:szCs w:val="32"/>
        </w:rPr>
        <w:t>。该项经费专款专用，任何单位或个人不得侵占、截留、挪用。</w:t>
      </w:r>
    </w:p>
    <w:p>
      <w:pPr>
        <w:snapToGrid w:val="0"/>
        <w:spacing w:line="640" w:lineRule="exact"/>
        <w:ind w:firstLine="600"/>
        <w:rPr>
          <w:rFonts w:ascii="黑体" w:hAnsi="宋体" w:eastAsia="黑体"/>
          <w:color w:val="000000" w:themeColor="text1"/>
          <w:sz w:val="32"/>
          <w:szCs w:val="32"/>
        </w:rPr>
      </w:pPr>
      <w:r>
        <w:rPr>
          <w:rFonts w:hint="eastAsia" w:ascii="黑体" w:hAnsi="黑体" w:eastAsia="黑体"/>
          <w:color w:val="000000" w:themeColor="text1"/>
          <w:sz w:val="32"/>
          <w:szCs w:val="32"/>
        </w:rPr>
        <w:t>十、优秀成果使用和管理</w:t>
      </w:r>
    </w:p>
    <w:p>
      <w:pPr>
        <w:tabs>
          <w:tab w:val="left" w:pos="540"/>
        </w:tabs>
        <w:snapToGrid w:val="0"/>
        <w:spacing w:line="640" w:lineRule="exact"/>
        <w:jc w:val="left"/>
        <w:rPr>
          <w:rFonts w:ascii="仿宋" w:hAnsi="仿宋" w:eastAsia="仿宋" w:cs="仿宋"/>
          <w:color w:val="000000" w:themeColor="text1"/>
          <w:sz w:val="32"/>
          <w:szCs w:val="32"/>
        </w:rPr>
      </w:pPr>
      <w:r>
        <w:rPr>
          <w:rFonts w:ascii="黑体" w:hAnsi="仿宋" w:eastAsia="黑体"/>
          <w:color w:val="000000" w:themeColor="text1"/>
          <w:sz w:val="32"/>
          <w:szCs w:val="32"/>
        </w:rPr>
        <w:t xml:space="preserve">   </w:t>
      </w:r>
      <w:r>
        <w:rPr>
          <w:rFonts w:hint="eastAsia" w:ascii="黑体" w:hAnsi="方正黑体简体" w:eastAsia="黑体" w:cs="方正黑体简体"/>
          <w:color w:val="000000" w:themeColor="text1"/>
          <w:sz w:val="32"/>
          <w:szCs w:val="32"/>
        </w:rPr>
        <w:t>（</w:t>
      </w:r>
      <w:r>
        <w:rPr>
          <w:rFonts w:hint="eastAsia" w:ascii="仿宋" w:hAnsi="仿宋" w:eastAsia="仿宋" w:cs="仿宋"/>
          <w:color w:val="000000" w:themeColor="text1"/>
          <w:sz w:val="32"/>
          <w:szCs w:val="32"/>
        </w:rPr>
        <w:t>一）市评委会代表市委、市政府向获奖作者颁发获奖证书。</w:t>
      </w:r>
    </w:p>
    <w:p>
      <w:pPr>
        <w:spacing w:line="640" w:lineRule="exact"/>
        <w:ind w:firstLine="640" w:firstLineChars="200"/>
        <w:jc w:val="left"/>
        <w:rPr>
          <w:rFonts w:ascii="仿宋" w:hAnsi="仿宋" w:eastAsia="仿宋" w:cs="仿宋"/>
          <w:color w:val="000000" w:themeColor="text1"/>
          <w:kern w:val="0"/>
          <w:sz w:val="32"/>
          <w:szCs w:val="32"/>
        </w:rPr>
      </w:pPr>
      <w:r>
        <w:rPr>
          <w:rFonts w:hint="eastAsia" w:ascii="仿宋" w:hAnsi="仿宋" w:eastAsia="仿宋" w:cs="仿宋"/>
          <w:color w:val="000000" w:themeColor="text1"/>
          <w:sz w:val="32"/>
          <w:szCs w:val="32"/>
        </w:rPr>
        <w:t>（二）滨州市社会科学优秀成果奖可作为人才评价的重要依据，</w:t>
      </w:r>
      <w:r>
        <w:rPr>
          <w:rFonts w:hint="eastAsia" w:ascii="仿宋" w:hAnsi="仿宋" w:eastAsia="仿宋" w:cs="仿宋"/>
          <w:color w:val="000000" w:themeColor="text1"/>
          <w:kern w:val="0"/>
          <w:sz w:val="32"/>
          <w:szCs w:val="32"/>
        </w:rPr>
        <w:t>作为考核、晋级、评定专业技术职务、确定教学和科研重要岗位任职资格，评先树优、评选拔尖人才和评定有突出贡献的青年专家等荣誉称号的重要依据。</w:t>
      </w:r>
    </w:p>
    <w:p>
      <w:pPr>
        <w:tabs>
          <w:tab w:val="left" w:pos="540"/>
        </w:tabs>
        <w:snapToGrid w:val="0"/>
        <w:spacing w:line="640" w:lineRule="exact"/>
        <w:ind w:firstLine="640" w:firstLineChars="200"/>
        <w:rPr>
          <w:rFonts w:ascii="仿宋_GB2312" w:hAnsi="宋体" w:eastAsia="仿宋_GB2312"/>
          <w:color w:val="000000" w:themeColor="text1"/>
          <w:sz w:val="32"/>
          <w:szCs w:val="32"/>
        </w:rPr>
      </w:pPr>
      <w:r>
        <w:rPr>
          <w:rFonts w:hint="eastAsia" w:ascii="仿宋" w:hAnsi="仿宋" w:eastAsia="仿宋" w:cs="仿宋"/>
          <w:color w:val="000000" w:themeColor="text1"/>
          <w:sz w:val="32"/>
          <w:szCs w:val="32"/>
        </w:rPr>
        <w:t>（三）</w:t>
      </w:r>
      <w:r>
        <w:rPr>
          <w:rFonts w:hint="eastAsia" w:ascii="仿宋_GB2312" w:hAnsi="仿宋" w:eastAsia="仿宋_GB2312"/>
          <w:color w:val="000000" w:themeColor="text1"/>
          <w:sz w:val="32"/>
          <w:szCs w:val="32"/>
        </w:rPr>
        <w:t>获奖成果相关资料由市评选办整理存档，委托有关部门管理展存。</w:t>
      </w:r>
    </w:p>
    <w:p>
      <w:pPr>
        <w:snapToGrid w:val="0"/>
        <w:spacing w:line="640" w:lineRule="exact"/>
        <w:ind w:firstLine="600"/>
        <w:rPr>
          <w:rFonts w:ascii="仿宋_GB2312" w:hAnsi="仿宋" w:eastAsia="仿宋_GB2312"/>
          <w:color w:val="000000" w:themeColor="text1"/>
          <w:sz w:val="32"/>
          <w:szCs w:val="32"/>
        </w:rPr>
      </w:pPr>
      <w:r>
        <w:rPr>
          <w:rFonts w:hint="eastAsia" w:ascii="黑体" w:hAnsi="方正黑体简体" w:eastAsia="黑体" w:cs="方正黑体简体"/>
          <w:color w:val="000000" w:themeColor="text1"/>
          <w:sz w:val="32"/>
          <w:szCs w:val="32"/>
        </w:rPr>
        <w:t>（</w:t>
      </w:r>
      <w:r>
        <w:rPr>
          <w:rFonts w:hint="eastAsia" w:ascii="仿宋" w:hAnsi="仿宋" w:eastAsia="仿宋" w:cs="仿宋"/>
          <w:color w:val="000000" w:themeColor="text1"/>
          <w:sz w:val="32"/>
          <w:szCs w:val="32"/>
        </w:rPr>
        <w:t>四）</w:t>
      </w:r>
      <w:r>
        <w:rPr>
          <w:rFonts w:hint="eastAsia" w:ascii="仿宋_GB2312" w:hAnsi="仿宋" w:eastAsia="仿宋_GB2312"/>
          <w:color w:val="000000" w:themeColor="text1"/>
          <w:sz w:val="32"/>
          <w:szCs w:val="32"/>
        </w:rPr>
        <w:t>本细则由市评选办负责解释。</w:t>
      </w:r>
    </w:p>
    <w:p>
      <w:pPr>
        <w:snapToGrid w:val="0"/>
        <w:spacing w:line="640" w:lineRule="exact"/>
        <w:rPr>
          <w:rFonts w:ascii="仿宋_GB2312" w:hAnsi="仿宋" w:eastAsia="仿宋_GB2312"/>
          <w:color w:val="000000" w:themeColor="text1"/>
          <w:sz w:val="32"/>
          <w:szCs w:val="32"/>
        </w:rPr>
      </w:pPr>
    </w:p>
    <w:p>
      <w:pPr>
        <w:snapToGrid w:val="0"/>
        <w:spacing w:line="640" w:lineRule="exact"/>
        <w:ind w:firstLine="2352" w:firstLineChars="735"/>
        <w:rPr>
          <w:rFonts w:ascii="仿宋_GB2312" w:hAnsi="仿宋" w:eastAsia="仿宋_GB2312"/>
          <w:color w:val="000000" w:themeColor="text1"/>
          <w:sz w:val="32"/>
          <w:szCs w:val="32"/>
        </w:rPr>
      </w:pPr>
    </w:p>
    <w:p>
      <w:pPr>
        <w:snapToGrid w:val="0"/>
        <w:spacing w:line="640" w:lineRule="exact"/>
        <w:ind w:firstLine="2352" w:firstLineChars="735"/>
        <w:rPr>
          <w:rFonts w:ascii="仿宋_GB2312" w:hAnsi="仿宋" w:eastAsia="仿宋_GB2312"/>
          <w:color w:val="000000" w:themeColor="text1"/>
          <w:sz w:val="32"/>
          <w:szCs w:val="32"/>
        </w:rPr>
      </w:pPr>
    </w:p>
    <w:p>
      <w:pPr>
        <w:snapToGrid w:val="0"/>
        <w:spacing w:line="640" w:lineRule="exact"/>
        <w:ind w:firstLine="3472" w:firstLineChars="1085"/>
        <w:rPr>
          <w:rFonts w:ascii="仿宋_GB2312" w:hAnsi="仿宋" w:eastAsia="仿宋_GB2312"/>
          <w:color w:val="000000" w:themeColor="text1"/>
          <w:sz w:val="32"/>
          <w:szCs w:val="32"/>
        </w:rPr>
      </w:pPr>
      <w:r>
        <w:rPr>
          <w:rFonts w:ascii="仿宋_GB2312" w:hAnsi="仿宋" w:eastAsia="仿宋_GB2312"/>
          <w:color w:val="000000" w:themeColor="text1"/>
          <w:sz w:val="32"/>
          <w:szCs w:val="32"/>
        </w:rPr>
        <w:t>滨州市哲学社会科学领导小组</w:t>
      </w:r>
    </w:p>
    <w:p>
      <w:pPr>
        <w:snapToGrid w:val="0"/>
        <w:spacing w:line="640" w:lineRule="exact"/>
        <w:ind w:firstLine="2992" w:firstLineChars="935"/>
        <w:rPr>
          <w:rFonts w:ascii="仿宋_GB2312" w:hAnsi="仿宋" w:eastAsia="仿宋_GB2312"/>
          <w:color w:val="000000" w:themeColor="text1"/>
          <w:sz w:val="32"/>
          <w:szCs w:val="32"/>
        </w:rPr>
      </w:pP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滨州市社会科学优秀成果评选委员会</w:t>
      </w:r>
    </w:p>
    <w:p>
      <w:pPr>
        <w:snapToGrid w:val="0"/>
        <w:spacing w:line="640" w:lineRule="exact"/>
        <w:ind w:firstLine="600"/>
        <w:rPr>
          <w:color w:val="000000" w:themeColor="text1"/>
        </w:rPr>
      </w:pP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 xml:space="preserve">  </w:t>
      </w:r>
      <w:r>
        <w:rPr>
          <w:rFonts w:ascii="仿宋_GB2312" w:hAnsi="仿宋" w:eastAsia="仿宋_GB2312"/>
          <w:color w:val="000000" w:themeColor="text1"/>
          <w:sz w:val="32"/>
          <w:szCs w:val="32"/>
        </w:rPr>
        <w:t>201</w:t>
      </w:r>
      <w:r>
        <w:rPr>
          <w:rFonts w:hint="eastAsia" w:ascii="仿宋_GB2312" w:hAnsi="仿宋" w:eastAsia="仿宋_GB2312"/>
          <w:color w:val="000000" w:themeColor="text1"/>
          <w:sz w:val="32"/>
          <w:szCs w:val="32"/>
        </w:rPr>
        <w:t>9年4月</w:t>
      </w:r>
    </w:p>
    <w:sectPr>
      <w:footerReference r:id="rId3" w:type="default"/>
      <w:footerReference r:id="rId4" w:type="even"/>
      <w:pgSz w:w="11906" w:h="16838"/>
      <w:pgMar w:top="1134" w:right="1134" w:bottom="567" w:left="113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SimSun-ExtB"/>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黑体简体">
    <w:altName w:val="方正兰亭超细黑简体"/>
    <w:panose1 w:val="00000000000000000000"/>
    <w:charset w:val="86"/>
    <w:family w:val="auto"/>
    <w:pitch w:val="default"/>
    <w:sig w:usb0="00000000" w:usb1="00000000" w:usb2="00000010" w:usb3="00000000" w:csb0="00040000" w:csb1="00000000"/>
  </w:font>
  <w:font w:name="方正姚体">
    <w:panose1 w:val="02010601030101010101"/>
    <w:charset w:val="86"/>
    <w:family w:val="auto"/>
    <w:pitch w:val="default"/>
    <w:sig w:usb0="00000003" w:usb1="080E0000" w:usb2="00000000" w:usb3="00000000" w:csb0="00040000" w:csb1="00000000"/>
  </w:font>
  <w:font w:name="SimSun-ExtB">
    <w:panose1 w:val="02010609060101010101"/>
    <w:charset w:val="86"/>
    <w:family w:val="auto"/>
    <w:pitch w:val="default"/>
    <w:sig w:usb0="00000001" w:usb1="02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8"/>
                            </w:rPr>
                          </w:pPr>
                          <w:r>
                            <w:rPr>
                              <w:rStyle w:val="8"/>
                              <w:rFonts w:hint="eastAsia" w:ascii="仿宋" w:hAnsi="仿宋" w:eastAsia="仿宋" w:cs="仿宋"/>
                              <w:sz w:val="30"/>
                              <w:szCs w:val="30"/>
                            </w:rPr>
                            <w:fldChar w:fldCharType="begin"/>
                          </w:r>
                          <w:r>
                            <w:rPr>
                              <w:rStyle w:val="8"/>
                              <w:rFonts w:hint="eastAsia" w:ascii="仿宋" w:hAnsi="仿宋" w:eastAsia="仿宋" w:cs="仿宋"/>
                              <w:sz w:val="30"/>
                              <w:szCs w:val="30"/>
                            </w:rPr>
                            <w:instrText xml:space="preserve">PAGE  </w:instrText>
                          </w:r>
                          <w:r>
                            <w:rPr>
                              <w:rStyle w:val="8"/>
                              <w:rFonts w:hint="eastAsia" w:ascii="仿宋" w:hAnsi="仿宋" w:eastAsia="仿宋" w:cs="仿宋"/>
                              <w:sz w:val="30"/>
                              <w:szCs w:val="30"/>
                            </w:rPr>
                            <w:fldChar w:fldCharType="separate"/>
                          </w:r>
                          <w:r>
                            <w:rPr>
                              <w:rStyle w:val="8"/>
                              <w:rFonts w:ascii="仿宋" w:hAnsi="仿宋" w:eastAsia="仿宋" w:cs="仿宋"/>
                              <w:sz w:val="30"/>
                              <w:szCs w:val="30"/>
                            </w:rPr>
                            <w:t>- 1 -</w:t>
                          </w:r>
                          <w:r>
                            <w:rPr>
                              <w:rStyle w:val="8"/>
                              <w:rFonts w:hint="eastAsia" w:ascii="仿宋" w:hAnsi="仿宋" w:eastAsia="仿宋" w:cs="仿宋"/>
                              <w:sz w:val="30"/>
                              <w:szCs w:val="30"/>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0+F+ksQEA&#10;AE4DAAAOAAAAAAAAAAEAIAAAAB4BAABkcnMvZTJvRG9jLnhtbFBLBQYAAAAABgAGAFkBAABBBQAA&#10;AAA=&#10;">
              <v:fill on="f" focussize="0,0"/>
              <v:stroke on="f"/>
              <v:imagedata o:title=""/>
              <o:lock v:ext="edit" aspectratio="f"/>
              <v:textbox inset="0mm,0mm,0mm,0mm" style="mso-fit-shape-to-text:t;">
                <w:txbxContent>
                  <w:p>
                    <w:pPr>
                      <w:pStyle w:val="3"/>
                      <w:rPr>
                        <w:rStyle w:val="8"/>
                      </w:rPr>
                    </w:pPr>
                    <w:r>
                      <w:rPr>
                        <w:rStyle w:val="8"/>
                        <w:rFonts w:hint="eastAsia" w:ascii="仿宋" w:hAnsi="仿宋" w:eastAsia="仿宋" w:cs="仿宋"/>
                        <w:sz w:val="30"/>
                        <w:szCs w:val="30"/>
                      </w:rPr>
                      <w:fldChar w:fldCharType="begin"/>
                    </w:r>
                    <w:r>
                      <w:rPr>
                        <w:rStyle w:val="8"/>
                        <w:rFonts w:hint="eastAsia" w:ascii="仿宋" w:hAnsi="仿宋" w:eastAsia="仿宋" w:cs="仿宋"/>
                        <w:sz w:val="30"/>
                        <w:szCs w:val="30"/>
                      </w:rPr>
                      <w:instrText xml:space="preserve">PAGE  </w:instrText>
                    </w:r>
                    <w:r>
                      <w:rPr>
                        <w:rStyle w:val="8"/>
                        <w:rFonts w:hint="eastAsia" w:ascii="仿宋" w:hAnsi="仿宋" w:eastAsia="仿宋" w:cs="仿宋"/>
                        <w:sz w:val="30"/>
                        <w:szCs w:val="30"/>
                      </w:rPr>
                      <w:fldChar w:fldCharType="separate"/>
                    </w:r>
                    <w:r>
                      <w:rPr>
                        <w:rStyle w:val="8"/>
                        <w:rFonts w:ascii="仿宋" w:hAnsi="仿宋" w:eastAsia="仿宋" w:cs="仿宋"/>
                        <w:sz w:val="30"/>
                        <w:szCs w:val="30"/>
                      </w:rPr>
                      <w:t>- 1 -</w:t>
                    </w:r>
                    <w:r>
                      <w:rPr>
                        <w:rStyle w:val="8"/>
                        <w:rFonts w:hint="eastAsia" w:ascii="仿宋" w:hAnsi="仿宋" w:eastAsia="仿宋" w:cs="仿宋"/>
                        <w:sz w:val="30"/>
                        <w:szCs w:val="30"/>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CA6"/>
    <w:rsid w:val="000832BE"/>
    <w:rsid w:val="000970D5"/>
    <w:rsid w:val="000A2BB0"/>
    <w:rsid w:val="000F3661"/>
    <w:rsid w:val="001A2ACB"/>
    <w:rsid w:val="001B4D91"/>
    <w:rsid w:val="00204D5B"/>
    <w:rsid w:val="00233DF4"/>
    <w:rsid w:val="002B1C96"/>
    <w:rsid w:val="002B6DAA"/>
    <w:rsid w:val="002E57AB"/>
    <w:rsid w:val="0031159E"/>
    <w:rsid w:val="00317B03"/>
    <w:rsid w:val="003F10FB"/>
    <w:rsid w:val="003F7F9A"/>
    <w:rsid w:val="00403ACB"/>
    <w:rsid w:val="0041459F"/>
    <w:rsid w:val="0047137B"/>
    <w:rsid w:val="00474FEF"/>
    <w:rsid w:val="00487CA6"/>
    <w:rsid w:val="004A4492"/>
    <w:rsid w:val="004C5ACA"/>
    <w:rsid w:val="00505B1F"/>
    <w:rsid w:val="00596FE1"/>
    <w:rsid w:val="0059766F"/>
    <w:rsid w:val="005B311A"/>
    <w:rsid w:val="005B4264"/>
    <w:rsid w:val="006707AF"/>
    <w:rsid w:val="006A4B31"/>
    <w:rsid w:val="006C19ED"/>
    <w:rsid w:val="006C784F"/>
    <w:rsid w:val="00715CE7"/>
    <w:rsid w:val="00762048"/>
    <w:rsid w:val="008445C7"/>
    <w:rsid w:val="008B1D44"/>
    <w:rsid w:val="008C0183"/>
    <w:rsid w:val="008C11E0"/>
    <w:rsid w:val="008D09AC"/>
    <w:rsid w:val="009469CD"/>
    <w:rsid w:val="00947C91"/>
    <w:rsid w:val="00962E4B"/>
    <w:rsid w:val="009A4B90"/>
    <w:rsid w:val="009D32DC"/>
    <w:rsid w:val="00A318FE"/>
    <w:rsid w:val="00A374CE"/>
    <w:rsid w:val="00A4625A"/>
    <w:rsid w:val="00A62CDB"/>
    <w:rsid w:val="00A805D1"/>
    <w:rsid w:val="00AB0585"/>
    <w:rsid w:val="00AE0249"/>
    <w:rsid w:val="00AF0D27"/>
    <w:rsid w:val="00B32C7F"/>
    <w:rsid w:val="00B51FB6"/>
    <w:rsid w:val="00B94E4E"/>
    <w:rsid w:val="00BC2298"/>
    <w:rsid w:val="00C5180B"/>
    <w:rsid w:val="00C5223E"/>
    <w:rsid w:val="00C54500"/>
    <w:rsid w:val="00C6391B"/>
    <w:rsid w:val="00C9516A"/>
    <w:rsid w:val="00CC4C86"/>
    <w:rsid w:val="00CE10CE"/>
    <w:rsid w:val="00CF5FB0"/>
    <w:rsid w:val="00CF6A13"/>
    <w:rsid w:val="00D00371"/>
    <w:rsid w:val="00D04BD3"/>
    <w:rsid w:val="00D24B16"/>
    <w:rsid w:val="00D555EC"/>
    <w:rsid w:val="00DE0D6F"/>
    <w:rsid w:val="00DF74E1"/>
    <w:rsid w:val="00E0174E"/>
    <w:rsid w:val="00E14693"/>
    <w:rsid w:val="00E572E1"/>
    <w:rsid w:val="00E7378C"/>
    <w:rsid w:val="00EB64C6"/>
    <w:rsid w:val="00EC7598"/>
    <w:rsid w:val="00ED6BB2"/>
    <w:rsid w:val="00F43160"/>
    <w:rsid w:val="00F46B74"/>
    <w:rsid w:val="00F52898"/>
    <w:rsid w:val="00F82F39"/>
    <w:rsid w:val="0406515D"/>
    <w:rsid w:val="139D7576"/>
    <w:rsid w:val="16AB6B7C"/>
    <w:rsid w:val="1D3C2927"/>
    <w:rsid w:val="2620457E"/>
    <w:rsid w:val="26252020"/>
    <w:rsid w:val="287C0B1D"/>
    <w:rsid w:val="2BF00365"/>
    <w:rsid w:val="2CDC22E3"/>
    <w:rsid w:val="2E671EAF"/>
    <w:rsid w:val="30AA4462"/>
    <w:rsid w:val="34262F1D"/>
    <w:rsid w:val="35BC5CC7"/>
    <w:rsid w:val="39F562BD"/>
    <w:rsid w:val="4FB90F4F"/>
    <w:rsid w:val="55B90916"/>
    <w:rsid w:val="567D44B3"/>
    <w:rsid w:val="578D303B"/>
    <w:rsid w:val="5B985C71"/>
    <w:rsid w:val="64D07554"/>
    <w:rsid w:val="6C8738D4"/>
    <w:rsid w:val="6DAF51BF"/>
    <w:rsid w:val="75A0246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jc w:val="left"/>
    </w:pPr>
    <w:rPr>
      <w:kern w:val="0"/>
      <w:sz w:val="24"/>
    </w:rPr>
  </w:style>
  <w:style w:type="character" w:styleId="8">
    <w:name w:val="page number"/>
    <w:basedOn w:val="7"/>
    <w:qFormat/>
    <w:uiPriority w:val="99"/>
    <w:rPr>
      <w:rFonts w:cs="Times New Roman"/>
    </w:rPr>
  </w:style>
  <w:style w:type="character" w:customStyle="1" w:styleId="9">
    <w:name w:val="页眉 Char"/>
    <w:basedOn w:val="7"/>
    <w:link w:val="4"/>
    <w:qFormat/>
    <w:uiPriority w:val="99"/>
    <w:rPr>
      <w:rFonts w:ascii="Times New Roman" w:hAnsi="Times New Roman" w:eastAsia="宋体" w:cs="Times New Roman"/>
      <w:sz w:val="18"/>
      <w:szCs w:val="18"/>
    </w:rPr>
  </w:style>
  <w:style w:type="character" w:customStyle="1" w:styleId="10">
    <w:name w:val="页脚 Char"/>
    <w:basedOn w:val="7"/>
    <w:link w:val="3"/>
    <w:qFormat/>
    <w:uiPriority w:val="99"/>
    <w:rPr>
      <w:rFonts w:ascii="Times New Roman" w:hAnsi="Times New Roman" w:eastAsia="宋体" w:cs="Times New Roman"/>
      <w:sz w:val="18"/>
      <w:szCs w:val="18"/>
    </w:rPr>
  </w:style>
  <w:style w:type="character" w:customStyle="1" w:styleId="11">
    <w:name w:val="批注框文本 Char"/>
    <w:basedOn w:val="7"/>
    <w:link w:val="2"/>
    <w:qFormat/>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AD1E52-42FB-43D0-8EE4-53EB50826FED}">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11</Pages>
  <Words>856</Words>
  <Characters>4885</Characters>
  <Lines>40</Lines>
  <Paragraphs>11</Paragraphs>
  <TotalTime>19</TotalTime>
  <ScaleCrop>false</ScaleCrop>
  <LinksUpToDate>false</LinksUpToDate>
  <CharactersWithSpaces>5730</CharactersWithSpaces>
  <Application>WPS Office_11.1.0.8642_F1E327BC-269C-435d-A152-05C5408002CA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2019-04-23T16:09:00Z</dcterms:created>
  <dc:creator>lenovo</dc:creator>
  <cp:lastModifiedBy>鏖战</cp:lastModifiedBy>
  <cp:lastPrinted>2019-04-22T08:17:00Z</cp:lastPrinted>
  <dcterms:modified xsi:type="dcterms:W3CDTF">2019-04-24T10:15:21Z</dcterms:modified>
  <dc:title>滨州市社会科学优秀成果奖评选工作实施细则</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2052-11.1.0.8642</vt:lpwstr>
  </property>
</Properties>
</file>