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before="300" w:after="225"/>
        <w:jc w:val="center"/>
        <w:outlineLvl w:val="0"/>
        <w:rPr>
          <w:rFonts w:hint="eastAsia" w:asciiTheme="majorEastAsia" w:hAnsiTheme="majorEastAsia" w:eastAsiaTheme="majorEastAsia" w:cstheme="majorEastAsia"/>
          <w:b/>
          <w:bCs/>
          <w:kern w:val="36"/>
          <w:sz w:val="44"/>
          <w:szCs w:val="44"/>
        </w:rPr>
      </w:pPr>
      <w:r>
        <w:rPr>
          <w:rFonts w:hint="eastAsia" w:asciiTheme="majorEastAsia" w:hAnsiTheme="majorEastAsia" w:eastAsiaTheme="majorEastAsia" w:cstheme="majorEastAsia"/>
          <w:b/>
          <w:bCs/>
          <w:kern w:val="36"/>
          <w:sz w:val="44"/>
          <w:szCs w:val="44"/>
        </w:rPr>
        <w:t>关于滨州市第二十八届社会科学优秀成果评选工作的通知</w:t>
      </w:r>
    </w:p>
    <w:p>
      <w:pPr>
        <w:widowControl/>
        <w:shd w:val="clear" w:color="auto" w:fill="FFFFFF"/>
        <w:spacing w:before="300" w:after="225"/>
        <w:outlineLvl w:val="0"/>
        <w:rPr>
          <w:rFonts w:hint="eastAsia" w:ascii="仿宋" w:hAnsi="仿宋" w:eastAsia="仿宋" w:cs="仿宋"/>
          <w:kern w:val="0"/>
          <w:sz w:val="32"/>
          <w:szCs w:val="32"/>
        </w:rPr>
      </w:pPr>
      <w:r>
        <w:rPr>
          <w:rFonts w:hint="eastAsia" w:ascii="仿宋" w:hAnsi="仿宋" w:eastAsia="仿宋" w:cs="仿宋"/>
          <w:kern w:val="0"/>
          <w:sz w:val="32"/>
          <w:szCs w:val="32"/>
        </w:rPr>
        <w:t>各二级学院、部门，校直各单位:</w:t>
      </w:r>
    </w:p>
    <w:p>
      <w:pPr>
        <w:widowControl/>
        <w:shd w:val="clear" w:color="auto" w:fill="FFFFFF"/>
        <w:spacing w:before="300" w:after="225"/>
        <w:ind w:firstLine="480" w:firstLineChars="150"/>
        <w:outlineLvl w:val="0"/>
        <w:rPr>
          <w:rFonts w:hint="eastAsia" w:ascii="仿宋" w:hAnsi="仿宋" w:eastAsia="仿宋" w:cs="仿宋"/>
          <w:kern w:val="0"/>
          <w:sz w:val="32"/>
          <w:szCs w:val="32"/>
        </w:rPr>
      </w:pPr>
      <w:r>
        <w:rPr>
          <w:rFonts w:hint="eastAsia" w:ascii="仿宋" w:hAnsi="仿宋" w:eastAsia="仿宋" w:cs="仿宋"/>
          <w:sz w:val="32"/>
          <w:szCs w:val="32"/>
        </w:rPr>
        <w:t>根据《市委办公室市政府办公室关于印发&lt;滨州市社会科学优秀成果评选工作实施意见&gt;的通知》（滨办字[2019]12号）文件精神要求，市社科联修订了《滨州市社会科学优秀成果评选工作实施细则》，结合实际，滨州市第二十八届社会科学优秀成果评选工作将于近期开始，现将有关事项通知如下：</w:t>
      </w:r>
    </w:p>
    <w:p>
      <w:pPr>
        <w:pStyle w:val="5"/>
        <w:shd w:val="clear" w:color="auto" w:fill="FFFFFF"/>
        <w:spacing w:before="75" w:beforeAutospacing="0" w:after="75" w:afterAutospacing="0"/>
        <w:ind w:left="75" w:right="75" w:firstLine="640" w:firstLineChars="200"/>
        <w:rPr>
          <w:rFonts w:hint="eastAsia" w:ascii="黑体" w:hAnsi="黑体" w:eastAsia="黑体" w:cs="黑体"/>
          <w:sz w:val="32"/>
          <w:szCs w:val="32"/>
        </w:rPr>
      </w:pPr>
      <w:r>
        <w:rPr>
          <w:rFonts w:hint="eastAsia" w:ascii="黑体" w:hAnsi="黑体" w:eastAsia="黑体" w:cs="黑体"/>
          <w:sz w:val="32"/>
          <w:szCs w:val="32"/>
        </w:rPr>
        <w:t>一、奖项设置</w:t>
      </w:r>
    </w:p>
    <w:p>
      <w:pPr>
        <w:pStyle w:val="5"/>
        <w:shd w:val="clear" w:color="auto" w:fill="FFFFFF"/>
        <w:spacing w:before="75" w:beforeAutospacing="0" w:after="75" w:afterAutospacing="0"/>
        <w:ind w:left="75" w:right="75" w:firstLine="640" w:firstLineChars="200"/>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val="en-US" w:eastAsia="zh-CN"/>
        </w:rPr>
        <w:t>.</w:t>
      </w:r>
      <w:r>
        <w:rPr>
          <w:rFonts w:hint="eastAsia" w:ascii="仿宋" w:hAnsi="仿宋" w:eastAsia="仿宋" w:cs="仿宋"/>
          <w:sz w:val="32"/>
          <w:szCs w:val="32"/>
        </w:rPr>
        <w:t>滨州市社会科学优秀成果每年评选一次，评选等次分为决策咨询奖，其他成果一、二、三等奖，市评委会代表市委、市政府向获奖者颁发证书。</w:t>
      </w:r>
    </w:p>
    <w:p>
      <w:pPr>
        <w:pStyle w:val="5"/>
        <w:shd w:val="clear" w:color="auto" w:fill="FFFFFF"/>
        <w:spacing w:before="75" w:beforeAutospacing="0" w:after="75" w:afterAutospacing="0"/>
        <w:ind w:left="75" w:right="75" w:firstLine="640" w:firstLineChars="200"/>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val="en-US" w:eastAsia="zh-CN"/>
        </w:rPr>
        <w:t>.</w:t>
      </w:r>
      <w:r>
        <w:rPr>
          <w:rFonts w:hint="eastAsia" w:ascii="仿宋" w:hAnsi="仿宋" w:eastAsia="仿宋" w:cs="仿宋"/>
          <w:sz w:val="32"/>
          <w:szCs w:val="32"/>
        </w:rPr>
        <w:t>滨州市社会科学优秀成果，可作为人才评价的重要依据，作为考核、晋级、评定专业技术职务、确定教学和科研重要岗位任职资格，评先树优、评选拔尖人才和评定有突出贡献的中青年专家等荣誉称号的重要依据。</w:t>
      </w:r>
    </w:p>
    <w:p>
      <w:pPr>
        <w:pStyle w:val="5"/>
        <w:shd w:val="clear" w:color="auto" w:fill="FFFFFF"/>
        <w:spacing w:before="75" w:beforeAutospacing="0" w:after="75" w:afterAutospacing="0"/>
        <w:ind w:left="75" w:right="75" w:firstLine="640" w:firstLineChars="200"/>
        <w:rPr>
          <w:rFonts w:hint="eastAsia" w:ascii="黑体" w:hAnsi="黑体" w:eastAsia="黑体" w:cs="黑体"/>
          <w:sz w:val="32"/>
          <w:szCs w:val="32"/>
        </w:rPr>
      </w:pPr>
      <w:r>
        <w:rPr>
          <w:rFonts w:hint="eastAsia" w:ascii="黑体" w:hAnsi="黑体" w:eastAsia="黑体" w:cs="黑体"/>
          <w:sz w:val="32"/>
          <w:szCs w:val="32"/>
        </w:rPr>
        <w:t>二、申报条件</w:t>
      </w:r>
    </w:p>
    <w:p>
      <w:pPr>
        <w:pStyle w:val="5"/>
        <w:shd w:val="clear" w:color="auto" w:fill="FFFFFF"/>
        <w:spacing w:before="75" w:beforeAutospacing="0" w:after="75" w:afterAutospacing="0"/>
        <w:ind w:left="75" w:right="75" w:firstLine="640" w:firstLineChars="200"/>
        <w:rPr>
          <w:rFonts w:hint="eastAsia" w:ascii="仿宋" w:hAnsi="仿宋" w:eastAsia="仿宋" w:cs="仿宋"/>
          <w:sz w:val="32"/>
          <w:szCs w:val="32"/>
        </w:rPr>
      </w:pPr>
      <w:r>
        <w:rPr>
          <w:rFonts w:hint="eastAsia" w:ascii="仿宋" w:hAnsi="仿宋" w:eastAsia="仿宋" w:cs="仿宋"/>
          <w:sz w:val="32"/>
          <w:szCs w:val="32"/>
        </w:rPr>
        <w:t>滨州市社会科学优秀成果参评成果，必须遵守宪法和法律，符合党的理论路线和方针政策，注重创新，联系实际，有较高的学术水平或实际应用价值，有良好的学风文风。</w:t>
      </w:r>
    </w:p>
    <w:p>
      <w:pPr>
        <w:pStyle w:val="5"/>
        <w:shd w:val="clear" w:color="auto" w:fill="FFFFFF"/>
        <w:spacing w:before="75" w:beforeAutospacing="0" w:after="75" w:afterAutospacing="0"/>
        <w:ind w:left="75" w:right="75" w:firstLine="640" w:firstLineChars="200"/>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val="en-US" w:eastAsia="zh-CN"/>
        </w:rPr>
        <w:t>.</w:t>
      </w:r>
      <w:r>
        <w:rPr>
          <w:rFonts w:hint="eastAsia" w:ascii="仿宋" w:hAnsi="仿宋" w:eastAsia="仿宋" w:cs="仿宋"/>
          <w:sz w:val="32"/>
          <w:szCs w:val="32"/>
        </w:rPr>
        <w:t>本次评选为2018年1月1日至12月31日期间出版、发表或被采纳的研究成果。</w:t>
      </w:r>
    </w:p>
    <w:p>
      <w:pPr>
        <w:pStyle w:val="5"/>
        <w:shd w:val="clear" w:color="auto" w:fill="FFFFFF"/>
        <w:spacing w:before="75" w:beforeAutospacing="0" w:after="75" w:afterAutospacing="0"/>
        <w:ind w:left="75" w:right="75" w:firstLine="640" w:firstLineChars="200"/>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val="en-US" w:eastAsia="zh-CN"/>
        </w:rPr>
        <w:t>.</w:t>
      </w:r>
      <w:r>
        <w:rPr>
          <w:rFonts w:hint="eastAsia" w:ascii="仿宋" w:hAnsi="仿宋" w:eastAsia="仿宋" w:cs="仿宋"/>
          <w:sz w:val="32"/>
          <w:szCs w:val="32"/>
        </w:rPr>
        <w:t>国内外正式出版或发表的具有较高学术价值或应用价值的社会科学成果。</w:t>
      </w:r>
    </w:p>
    <w:p>
      <w:pPr>
        <w:pStyle w:val="5"/>
        <w:shd w:val="clear" w:color="auto" w:fill="FFFFFF"/>
        <w:spacing w:before="75" w:beforeAutospacing="0" w:after="75" w:afterAutospacing="0"/>
        <w:ind w:left="75" w:right="75" w:firstLine="640" w:firstLineChars="200"/>
        <w:rPr>
          <w:rFonts w:hint="eastAsia"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sz w:val="32"/>
          <w:szCs w:val="32"/>
          <w:lang w:val="en-US" w:eastAsia="zh-CN"/>
        </w:rPr>
        <w:t>.</w:t>
      </w:r>
      <w:r>
        <w:rPr>
          <w:rFonts w:hint="eastAsia" w:ascii="仿宋" w:hAnsi="仿宋" w:eastAsia="仿宋" w:cs="仿宋"/>
          <w:sz w:val="32"/>
          <w:szCs w:val="32"/>
        </w:rPr>
        <w:t>虽未公开发表或出版，但进入市级以上党委和政府决策或被相关部门采用，对实际工作产生重要指导作用，并具有重大社会影响的研究成果。</w:t>
      </w:r>
    </w:p>
    <w:p>
      <w:pPr>
        <w:pStyle w:val="5"/>
        <w:shd w:val="clear" w:color="auto" w:fill="FFFFFF"/>
        <w:spacing w:before="75" w:beforeAutospacing="0" w:after="75" w:afterAutospacing="0"/>
        <w:ind w:left="75" w:right="75" w:firstLine="640" w:firstLineChars="200"/>
        <w:rPr>
          <w:rFonts w:hint="eastAsia" w:ascii="仿宋" w:hAnsi="仿宋" w:eastAsia="仿宋" w:cs="仿宋"/>
          <w:sz w:val="32"/>
          <w:szCs w:val="32"/>
        </w:rPr>
      </w:pPr>
      <w:r>
        <w:rPr>
          <w:rFonts w:hint="eastAsia" w:ascii="仿宋" w:hAnsi="仿宋" w:eastAsia="仿宋" w:cs="仿宋"/>
          <w:sz w:val="32"/>
          <w:szCs w:val="32"/>
        </w:rPr>
        <w:t>4</w:t>
      </w:r>
      <w:r>
        <w:rPr>
          <w:rFonts w:hint="eastAsia" w:ascii="仿宋" w:hAnsi="仿宋" w:eastAsia="仿宋" w:cs="仿宋"/>
          <w:sz w:val="32"/>
          <w:szCs w:val="32"/>
          <w:lang w:val="en-US" w:eastAsia="zh-CN"/>
        </w:rPr>
        <w:t>.</w:t>
      </w:r>
      <w:r>
        <w:rPr>
          <w:rFonts w:hint="eastAsia" w:ascii="仿宋" w:hAnsi="仿宋" w:eastAsia="仿宋" w:cs="仿宋"/>
          <w:sz w:val="32"/>
          <w:szCs w:val="32"/>
        </w:rPr>
        <w:t>经过市级以上相关部门立项和鉴定的应用课题项目、研究成果、研究报告等。</w:t>
      </w:r>
    </w:p>
    <w:p>
      <w:pPr>
        <w:pStyle w:val="5"/>
        <w:shd w:val="clear" w:color="auto" w:fill="FFFFFF"/>
        <w:spacing w:before="75" w:beforeAutospacing="0" w:after="75" w:afterAutospacing="0"/>
        <w:ind w:left="75" w:right="75" w:firstLine="640" w:firstLineChars="200"/>
        <w:rPr>
          <w:rFonts w:hint="eastAsia" w:ascii="仿宋" w:hAnsi="仿宋" w:eastAsia="仿宋" w:cs="仿宋"/>
          <w:sz w:val="32"/>
          <w:szCs w:val="32"/>
        </w:rPr>
      </w:pPr>
      <w:r>
        <w:rPr>
          <w:rFonts w:hint="eastAsia" w:ascii="仿宋" w:hAnsi="仿宋" w:eastAsia="仿宋" w:cs="仿宋"/>
          <w:sz w:val="32"/>
          <w:szCs w:val="32"/>
        </w:rPr>
        <w:t>5</w:t>
      </w:r>
      <w:r>
        <w:rPr>
          <w:rFonts w:hint="eastAsia" w:ascii="仿宋" w:hAnsi="仿宋" w:eastAsia="仿宋" w:cs="仿宋"/>
          <w:sz w:val="32"/>
          <w:szCs w:val="32"/>
          <w:lang w:val="en-US" w:eastAsia="zh-CN"/>
        </w:rPr>
        <w:t>.</w:t>
      </w:r>
      <w:r>
        <w:rPr>
          <w:rFonts w:hint="eastAsia" w:ascii="仿宋" w:hAnsi="仿宋" w:eastAsia="仿宋" w:cs="仿宋"/>
          <w:sz w:val="32"/>
          <w:szCs w:val="32"/>
        </w:rPr>
        <w:t>每位作者只能申报一项成果（与他人合作不是首位作者的除外）。</w:t>
      </w:r>
    </w:p>
    <w:p>
      <w:pPr>
        <w:pStyle w:val="5"/>
        <w:shd w:val="clear" w:color="auto" w:fill="FFFFFF"/>
        <w:spacing w:before="75" w:beforeAutospacing="0" w:after="75" w:afterAutospacing="0"/>
        <w:ind w:left="75" w:right="75" w:firstLine="640" w:firstLineChars="200"/>
        <w:rPr>
          <w:rFonts w:hint="eastAsia" w:ascii="黑体" w:hAnsi="黑体" w:eastAsia="黑体" w:cs="黑体"/>
          <w:sz w:val="32"/>
          <w:szCs w:val="32"/>
        </w:rPr>
      </w:pPr>
      <w:r>
        <w:rPr>
          <w:rFonts w:hint="eastAsia" w:ascii="黑体" w:hAnsi="黑体" w:eastAsia="黑体" w:cs="黑体"/>
          <w:sz w:val="32"/>
          <w:szCs w:val="32"/>
        </w:rPr>
        <w:t>三、成果类别</w:t>
      </w:r>
    </w:p>
    <w:p>
      <w:pPr>
        <w:pStyle w:val="5"/>
        <w:shd w:val="clear" w:color="auto" w:fill="FFFFFF"/>
        <w:spacing w:before="75" w:beforeAutospacing="0" w:after="75" w:afterAutospacing="0"/>
        <w:ind w:left="75" w:right="75" w:firstLine="640" w:firstLineChars="200"/>
        <w:rPr>
          <w:rFonts w:hint="eastAsia" w:ascii="仿宋" w:hAnsi="仿宋" w:eastAsia="仿宋" w:cs="仿宋"/>
          <w:sz w:val="32"/>
          <w:szCs w:val="32"/>
        </w:rPr>
      </w:pPr>
      <w:r>
        <w:rPr>
          <w:rFonts w:hint="eastAsia" w:ascii="仿宋" w:hAnsi="仿宋" w:eastAsia="仿宋" w:cs="仿宋"/>
          <w:sz w:val="32"/>
          <w:szCs w:val="32"/>
        </w:rPr>
        <w:t>本次申报分基础性研究成果、应用对策性研究成果、决策咨询成果三类：</w:t>
      </w:r>
    </w:p>
    <w:p>
      <w:pPr>
        <w:pStyle w:val="5"/>
        <w:shd w:val="clear" w:color="auto" w:fill="FFFFFF"/>
        <w:spacing w:before="75" w:beforeAutospacing="0" w:after="75" w:afterAutospacing="0"/>
        <w:ind w:left="75" w:right="75"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基础性研究成果：专著、编著、译著、辞书、教科书、工具书、论文集、注释本、古籍整理、学术资料整理、地方志•年鉴、科普读物、系列丛书、教育读本、音像制品等。</w:t>
      </w:r>
    </w:p>
    <w:p>
      <w:pPr>
        <w:pStyle w:val="5"/>
        <w:numPr>
          <w:ilvl w:val="0"/>
          <w:numId w:val="0"/>
        </w:numPr>
        <w:shd w:val="clear" w:color="auto" w:fill="FFFFFF"/>
        <w:spacing w:before="75" w:beforeAutospacing="0" w:after="75" w:afterAutospacing="0"/>
        <w:ind w:right="75" w:righ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应用对策性研究成果：专业论文、课题项目、研究报告、理论文章、调研报告等。</w:t>
      </w:r>
    </w:p>
    <w:p>
      <w:pPr>
        <w:pStyle w:val="5"/>
        <w:shd w:val="clear" w:color="auto" w:fill="FFFFFF"/>
        <w:spacing w:before="75" w:beforeAutospacing="0" w:after="75" w:afterAutospacing="0"/>
        <w:ind w:left="75" w:right="75" w:firstLine="640" w:firstLineChars="200"/>
        <w:rPr>
          <w:rFonts w:hint="eastAsia"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sz w:val="32"/>
          <w:szCs w:val="32"/>
          <w:lang w:val="en-US" w:eastAsia="zh-CN"/>
        </w:rPr>
        <w:t>.</w:t>
      </w:r>
      <w:r>
        <w:rPr>
          <w:rFonts w:hint="eastAsia" w:ascii="仿宋" w:hAnsi="仿宋" w:eastAsia="仿宋" w:cs="仿宋"/>
          <w:sz w:val="32"/>
          <w:szCs w:val="32"/>
        </w:rPr>
        <w:t>决策咨询成果：为更好的服务决策、服务大局，设决策咨询成果，是指为党委、政府部门进行社会、经济问题决策所提供的已经取得或者能够取得明显社会、经济效益的咨询研究报告。</w:t>
      </w:r>
    </w:p>
    <w:p>
      <w:pPr>
        <w:pStyle w:val="5"/>
        <w:shd w:val="clear" w:color="auto" w:fill="FFFFFF"/>
        <w:spacing w:before="75" w:beforeAutospacing="0" w:after="75" w:afterAutospacing="0"/>
        <w:ind w:left="75" w:right="75" w:firstLine="640" w:firstLineChars="200"/>
        <w:rPr>
          <w:rFonts w:hint="eastAsia" w:ascii="黑体" w:hAnsi="黑体" w:eastAsia="黑体" w:cs="黑体"/>
          <w:sz w:val="32"/>
          <w:szCs w:val="32"/>
        </w:rPr>
      </w:pPr>
      <w:r>
        <w:rPr>
          <w:rFonts w:hint="eastAsia" w:ascii="黑体" w:hAnsi="黑体" w:eastAsia="黑体" w:cs="黑体"/>
          <w:sz w:val="32"/>
          <w:szCs w:val="32"/>
        </w:rPr>
        <w:t>四、申报办法</w:t>
      </w:r>
    </w:p>
    <w:p>
      <w:pPr>
        <w:pStyle w:val="5"/>
        <w:shd w:val="clear" w:color="auto" w:fill="FFFFFF"/>
        <w:spacing w:before="75" w:beforeAutospacing="0" w:after="75" w:afterAutospacing="0"/>
        <w:ind w:right="75" w:firstLine="480" w:firstLineChars="150"/>
        <w:rPr>
          <w:rFonts w:hint="eastAsia" w:ascii="仿宋" w:hAnsi="仿宋" w:eastAsia="仿宋" w:cs="仿宋"/>
          <w:sz w:val="32"/>
          <w:szCs w:val="32"/>
        </w:rPr>
      </w:pPr>
      <w:r>
        <w:rPr>
          <w:rFonts w:hint="eastAsia" w:ascii="仿宋" w:hAnsi="仿宋" w:eastAsia="仿宋" w:cs="仿宋"/>
          <w:sz w:val="32"/>
          <w:szCs w:val="32"/>
        </w:rPr>
        <w:t>（一）网上申报与成果展示</w:t>
      </w:r>
    </w:p>
    <w:p>
      <w:pPr>
        <w:pStyle w:val="5"/>
        <w:shd w:val="clear" w:color="auto" w:fill="FFFFFF"/>
        <w:spacing w:before="75" w:beforeAutospacing="0" w:after="75" w:afterAutospacing="0"/>
        <w:ind w:left="75" w:right="75"/>
        <w:rPr>
          <w:rFonts w:hint="eastAsia" w:ascii="仿宋" w:hAnsi="仿宋" w:eastAsia="仿宋" w:cs="仿宋"/>
          <w:sz w:val="32"/>
          <w:szCs w:val="32"/>
        </w:rPr>
      </w:pPr>
      <w:r>
        <w:rPr>
          <w:rFonts w:hint="eastAsia" w:ascii="仿宋" w:hAnsi="仿宋" w:eastAsia="仿宋" w:cs="仿宋"/>
          <w:sz w:val="32"/>
          <w:szCs w:val="32"/>
        </w:rPr>
        <w:t>     1</w:t>
      </w:r>
      <w:r>
        <w:rPr>
          <w:rFonts w:hint="eastAsia" w:ascii="仿宋" w:hAnsi="仿宋" w:eastAsia="仿宋" w:cs="仿宋"/>
          <w:sz w:val="32"/>
          <w:szCs w:val="32"/>
          <w:lang w:val="en-US" w:eastAsia="zh-CN"/>
        </w:rPr>
        <w:t>.</w:t>
      </w:r>
      <w:r>
        <w:rPr>
          <w:rFonts w:hint="eastAsia" w:ascii="仿宋" w:hAnsi="仿宋" w:eastAsia="仿宋" w:cs="仿宋"/>
          <w:sz w:val="32"/>
          <w:szCs w:val="32"/>
        </w:rPr>
        <w:t>用户注册。申报者登入滨州市社科联网站“成果申报系统”进行用户注册，填写注册信息，确保姓名、出生年月、身份证号码与本人身份证信息完全一致，否则无法完成用户注册。</w:t>
      </w:r>
    </w:p>
    <w:p>
      <w:pPr>
        <w:pStyle w:val="5"/>
        <w:shd w:val="clear" w:color="auto" w:fill="FFFFFF"/>
        <w:spacing w:before="75" w:beforeAutospacing="0" w:after="75" w:afterAutospacing="0"/>
        <w:ind w:left="75" w:right="75"/>
        <w:rPr>
          <w:rFonts w:hint="eastAsia" w:ascii="仿宋" w:hAnsi="仿宋" w:eastAsia="仿宋" w:cs="仿宋"/>
          <w:sz w:val="32"/>
          <w:szCs w:val="32"/>
        </w:rPr>
      </w:pPr>
      <w:r>
        <w:rPr>
          <w:rFonts w:hint="eastAsia" w:ascii="仿宋" w:hAnsi="仿宋" w:eastAsia="仿宋" w:cs="仿宋"/>
          <w:sz w:val="32"/>
          <w:szCs w:val="32"/>
        </w:rPr>
        <w:t>     2</w:t>
      </w:r>
      <w:r>
        <w:rPr>
          <w:rFonts w:hint="eastAsia" w:ascii="仿宋" w:hAnsi="仿宋" w:eastAsia="仿宋" w:cs="仿宋"/>
          <w:sz w:val="32"/>
          <w:szCs w:val="32"/>
          <w:lang w:val="en-US" w:eastAsia="zh-CN"/>
        </w:rPr>
        <w:t>.</w:t>
      </w:r>
      <w:r>
        <w:rPr>
          <w:rFonts w:hint="eastAsia" w:ascii="仿宋" w:hAnsi="仿宋" w:eastAsia="仿宋" w:cs="仿宋"/>
          <w:sz w:val="32"/>
          <w:szCs w:val="32"/>
        </w:rPr>
        <w:t>填报成果信息。注册成功后，申报者在规定的时限内及时上网填报成果信息，填写要求可参照《&lt;滨州市社会科学优秀成果评选表&gt;填报说明》。要注意选准学科门类，共分为经济学、管理学、哲学社会学、政治学、法学、文学语言学、文化学、教育学、历史学、应用与普及、决策咨询(决策咨询类选择“智库研究成果”)11个学科组。填报不准确者，市评选办有权进行调整。</w:t>
      </w:r>
      <w:r>
        <w:rPr>
          <w:rFonts w:hint="eastAsia" w:ascii="仿宋" w:hAnsi="仿宋" w:eastAsia="仿宋" w:cs="仿宋"/>
          <w:sz w:val="32"/>
          <w:szCs w:val="32"/>
        </w:rPr>
        <w:br w:type="textWrapping"/>
      </w:r>
      <w:r>
        <w:rPr>
          <w:rFonts w:hint="eastAsia" w:ascii="仿宋" w:hAnsi="仿宋" w:eastAsia="仿宋" w:cs="仿宋"/>
          <w:sz w:val="32"/>
          <w:szCs w:val="32"/>
        </w:rPr>
        <w:t>      3</w:t>
      </w:r>
      <w:r>
        <w:rPr>
          <w:rFonts w:hint="eastAsia" w:ascii="仿宋" w:hAnsi="仿宋" w:eastAsia="仿宋" w:cs="仿宋"/>
          <w:sz w:val="32"/>
          <w:szCs w:val="32"/>
          <w:lang w:val="en-US" w:eastAsia="zh-CN"/>
        </w:rPr>
        <w:t>.</w:t>
      </w:r>
      <w:r>
        <w:rPr>
          <w:rFonts w:hint="eastAsia" w:ascii="仿宋" w:hAnsi="仿宋" w:eastAsia="仿宋" w:cs="仿宋"/>
          <w:sz w:val="32"/>
          <w:szCs w:val="32"/>
        </w:rPr>
        <w:t>网上审核与成果展示。申报成果经审核通过后，自动在申报平台展示，接受社会监督。申报者可以随时补充或更新有关信息，必须确保信息属实，一经查出弄虚作假情况，取消本成果申报资格，取消申报者五年参评资格。</w:t>
      </w:r>
    </w:p>
    <w:p>
      <w:pPr>
        <w:pStyle w:val="5"/>
        <w:shd w:val="clear" w:color="auto" w:fill="FFFFFF"/>
        <w:spacing w:before="75" w:beforeAutospacing="0" w:after="75" w:afterAutospacing="0"/>
        <w:ind w:left="75" w:right="75"/>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4.具体申报流程见附件3。</w:t>
      </w:r>
    </w:p>
    <w:p>
      <w:pPr>
        <w:pStyle w:val="5"/>
        <w:shd w:val="clear" w:color="auto" w:fill="FFFFFF"/>
        <w:spacing w:before="75" w:beforeAutospacing="0" w:after="75" w:afterAutospacing="0"/>
        <w:ind w:right="75" w:firstLine="640" w:firstLineChars="200"/>
        <w:rPr>
          <w:rFonts w:hint="eastAsia" w:ascii="仿宋" w:hAnsi="仿宋" w:eastAsia="仿宋" w:cs="仿宋"/>
          <w:sz w:val="32"/>
          <w:szCs w:val="32"/>
        </w:rPr>
      </w:pPr>
      <w:r>
        <w:rPr>
          <w:rFonts w:hint="eastAsia" w:ascii="仿宋" w:hAnsi="仿宋" w:eastAsia="仿宋" w:cs="仿宋"/>
          <w:sz w:val="32"/>
          <w:szCs w:val="32"/>
        </w:rPr>
        <w:t>（二）成果查新和著作验证</w:t>
      </w:r>
      <w:r>
        <w:rPr>
          <w:rFonts w:hint="eastAsia" w:ascii="仿宋" w:hAnsi="仿宋" w:eastAsia="仿宋" w:cs="仿宋"/>
          <w:sz w:val="32"/>
          <w:szCs w:val="32"/>
        </w:rPr>
        <w:br w:type="textWrapping"/>
      </w:r>
      <w:r>
        <w:rPr>
          <w:rFonts w:hint="eastAsia" w:ascii="仿宋" w:hAnsi="仿宋" w:eastAsia="仿宋" w:cs="仿宋"/>
          <w:sz w:val="32"/>
          <w:szCs w:val="32"/>
        </w:rPr>
        <w:t>　　审核通过后的申报成果，</w:t>
      </w:r>
      <w:r>
        <w:rPr>
          <w:rFonts w:hint="eastAsia" w:ascii="仿宋" w:hAnsi="仿宋" w:eastAsia="仿宋" w:cs="仿宋"/>
          <w:b/>
          <w:bCs/>
          <w:sz w:val="32"/>
          <w:szCs w:val="32"/>
          <w:lang w:eastAsia="zh-CN"/>
        </w:rPr>
        <w:t>学校统一联系</w:t>
      </w:r>
      <w:r>
        <w:rPr>
          <w:rFonts w:hint="eastAsia" w:ascii="仿宋" w:hAnsi="仿宋" w:eastAsia="仿宋" w:cs="仿宋"/>
          <w:b/>
          <w:bCs/>
          <w:sz w:val="32"/>
          <w:szCs w:val="32"/>
        </w:rPr>
        <w:t>具有查新资质的机构进行查新，查新结果作为评选的重要依据</w:t>
      </w:r>
      <w:r>
        <w:rPr>
          <w:rFonts w:hint="eastAsia" w:ascii="仿宋" w:hAnsi="仿宋" w:eastAsia="仿宋" w:cs="仿宋"/>
          <w:sz w:val="32"/>
          <w:szCs w:val="32"/>
        </w:rPr>
        <w:t>。《201</w:t>
      </w:r>
      <w:r>
        <w:rPr>
          <w:rFonts w:hint="eastAsia" w:ascii="仿宋" w:hAnsi="仿宋" w:eastAsia="仿宋" w:cs="仿宋"/>
          <w:sz w:val="32"/>
          <w:szCs w:val="32"/>
          <w:lang w:val="en-US" w:eastAsia="zh-CN"/>
        </w:rPr>
        <w:t>9</w:t>
      </w:r>
      <w:r>
        <w:rPr>
          <w:rFonts w:hint="eastAsia" w:ascii="仿宋" w:hAnsi="仿宋" w:eastAsia="仿宋" w:cs="仿宋"/>
          <w:sz w:val="32"/>
          <w:szCs w:val="32"/>
        </w:rPr>
        <w:t>申报成果查新表》</w:t>
      </w:r>
      <w:r>
        <w:rPr>
          <w:rFonts w:hint="eastAsia" w:ascii="仿宋" w:hAnsi="仿宋" w:eastAsia="仿宋" w:cs="仿宋"/>
          <w:sz w:val="32"/>
          <w:szCs w:val="32"/>
          <w:lang w:eastAsia="zh-CN"/>
        </w:rPr>
        <w:t>（课题类或论文、著作类）及</w:t>
      </w:r>
      <w:r>
        <w:rPr>
          <w:rFonts w:hint="eastAsia" w:ascii="仿宋" w:hAnsi="仿宋" w:eastAsia="仿宋" w:cs="仿宋"/>
          <w:sz w:val="32"/>
          <w:szCs w:val="32"/>
        </w:rPr>
        <w:t>所申报成果(一个申报者限一项成果）的电子版（论文、书稿采用WORD格式）</w:t>
      </w:r>
      <w:r>
        <w:rPr>
          <w:rFonts w:hint="eastAsia" w:ascii="仿宋" w:hAnsi="仿宋" w:eastAsia="仿宋" w:cs="仿宋"/>
          <w:sz w:val="32"/>
          <w:szCs w:val="32"/>
          <w:lang w:eastAsia="zh-CN"/>
        </w:rPr>
        <w:t>、</w:t>
      </w:r>
      <w:r>
        <w:rPr>
          <w:rFonts w:hint="eastAsia" w:ascii="仿宋" w:hAnsi="仿宋" w:eastAsia="仿宋" w:cs="仿宋"/>
          <w:sz w:val="32"/>
          <w:szCs w:val="32"/>
        </w:rPr>
        <w:t>汇总表</w:t>
      </w:r>
      <w:r>
        <w:rPr>
          <w:rFonts w:hint="eastAsia" w:ascii="仿宋" w:hAnsi="仿宋" w:eastAsia="仿宋" w:cs="仿宋"/>
          <w:sz w:val="32"/>
          <w:szCs w:val="32"/>
          <w:lang w:eastAsia="zh-CN"/>
        </w:rPr>
        <w:t>（附件</w:t>
      </w:r>
      <w:r>
        <w:rPr>
          <w:rFonts w:hint="eastAsia" w:ascii="仿宋" w:hAnsi="仿宋" w:eastAsia="仿宋" w:cs="仿宋"/>
          <w:sz w:val="32"/>
          <w:szCs w:val="32"/>
          <w:lang w:val="en-US" w:eastAsia="zh-CN"/>
        </w:rPr>
        <w:t>6</w:t>
      </w:r>
      <w:r>
        <w:rPr>
          <w:rFonts w:hint="eastAsia" w:ascii="仿宋" w:hAnsi="仿宋" w:eastAsia="仿宋" w:cs="仿宋"/>
          <w:sz w:val="32"/>
          <w:szCs w:val="32"/>
          <w:lang w:eastAsia="zh-CN"/>
        </w:rPr>
        <w:t>）（</w:t>
      </w:r>
      <w:r>
        <w:rPr>
          <w:rFonts w:hint="eastAsia" w:ascii="仿宋" w:hAnsi="仿宋" w:eastAsia="仿宋" w:cs="仿宋"/>
          <w:sz w:val="32"/>
          <w:szCs w:val="32"/>
        </w:rPr>
        <w:t>文件格式：姓名+成果名称+成果形式），</w:t>
      </w:r>
      <w:r>
        <w:rPr>
          <w:rFonts w:hint="eastAsia" w:ascii="仿宋" w:hAnsi="仿宋" w:eastAsia="仿宋" w:cs="仿宋"/>
          <w:sz w:val="32"/>
          <w:szCs w:val="32"/>
          <w:lang w:eastAsia="zh-CN"/>
        </w:rPr>
        <w:t>发至指定邮箱</w:t>
      </w:r>
      <w:r>
        <w:rPr>
          <w:rFonts w:hint="eastAsia" w:ascii="仿宋" w:hAnsi="仿宋" w:eastAsia="仿宋" w:cs="仿宋"/>
          <w:sz w:val="32"/>
          <w:szCs w:val="32"/>
          <w:lang w:val="en-US" w:eastAsia="zh-CN"/>
        </w:rPr>
        <w:t>。</w:t>
      </w:r>
    </w:p>
    <w:p>
      <w:pPr>
        <w:pStyle w:val="5"/>
        <w:shd w:val="clear" w:color="auto" w:fill="FFFFFF"/>
        <w:spacing w:before="75" w:beforeAutospacing="0" w:after="75" w:afterAutospacing="0"/>
        <w:ind w:left="75" w:right="75"/>
        <w:rPr>
          <w:rFonts w:hint="eastAsia" w:ascii="仿宋" w:hAnsi="仿宋" w:eastAsia="仿宋" w:cs="仿宋"/>
          <w:sz w:val="32"/>
          <w:szCs w:val="32"/>
        </w:rPr>
      </w:pPr>
      <w:r>
        <w:rPr>
          <w:rFonts w:hint="eastAsia" w:ascii="仿宋" w:hAnsi="仿宋" w:eastAsia="仿宋" w:cs="仿宋"/>
          <w:sz w:val="32"/>
          <w:szCs w:val="32"/>
        </w:rPr>
        <w:t>    著作申报者还要在中国版本图书馆(国家新闻出版广电总局出版物数据中心)（</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"http://www.capub.cn/" </w:instrText>
      </w:r>
      <w:r>
        <w:rPr>
          <w:rFonts w:hint="eastAsia" w:ascii="仿宋" w:hAnsi="仿宋" w:eastAsia="仿宋" w:cs="仿宋"/>
          <w:sz w:val="32"/>
          <w:szCs w:val="32"/>
        </w:rPr>
        <w:fldChar w:fldCharType="separate"/>
      </w:r>
      <w:r>
        <w:rPr>
          <w:rStyle w:val="10"/>
          <w:rFonts w:hint="eastAsia" w:ascii="仿宋" w:hAnsi="仿宋" w:eastAsia="仿宋" w:cs="仿宋"/>
          <w:color w:val="auto"/>
          <w:sz w:val="32"/>
          <w:szCs w:val="32"/>
        </w:rPr>
        <w:t>http://www.capub.cn/</w:t>
      </w:r>
      <w:r>
        <w:rPr>
          <w:rStyle w:val="10"/>
          <w:rFonts w:hint="eastAsia" w:ascii="仿宋" w:hAnsi="仿宋" w:eastAsia="仿宋" w:cs="仿宋"/>
          <w:color w:val="auto"/>
          <w:sz w:val="32"/>
          <w:szCs w:val="32"/>
        </w:rPr>
        <w:fldChar w:fldCharType="end"/>
      </w:r>
      <w:r>
        <w:rPr>
          <w:rFonts w:hint="eastAsia" w:ascii="仿宋" w:hAnsi="仿宋" w:eastAsia="仿宋" w:cs="仿宋"/>
          <w:sz w:val="32"/>
          <w:szCs w:val="32"/>
        </w:rPr>
        <w:t>）做CIP核字号验证。</w:t>
      </w:r>
      <w:r>
        <w:rPr>
          <w:rFonts w:hint="eastAsia" w:ascii="仿宋" w:hAnsi="仿宋" w:eastAsia="仿宋" w:cs="仿宋"/>
          <w:sz w:val="32"/>
          <w:szCs w:val="32"/>
        </w:rPr>
        <w:br w:type="textWrapping"/>
      </w:r>
      <w:r>
        <w:rPr>
          <w:rFonts w:hint="eastAsia" w:ascii="仿宋" w:hAnsi="仿宋" w:eastAsia="仿宋" w:cs="仿宋"/>
          <w:sz w:val="32"/>
          <w:szCs w:val="32"/>
        </w:rPr>
        <w:t>　 （三）重复率检测</w:t>
      </w:r>
      <w:r>
        <w:rPr>
          <w:rFonts w:hint="eastAsia" w:ascii="仿宋" w:hAnsi="仿宋" w:eastAsia="仿宋" w:cs="仿宋"/>
          <w:sz w:val="32"/>
          <w:szCs w:val="32"/>
        </w:rPr>
        <w:br w:type="textWrapping"/>
      </w:r>
      <w:r>
        <w:rPr>
          <w:rFonts w:hint="eastAsia" w:ascii="仿宋" w:hAnsi="仿宋" w:eastAsia="仿宋" w:cs="仿宋"/>
          <w:sz w:val="32"/>
          <w:szCs w:val="32"/>
        </w:rPr>
        <w:t>　　文章重复率</w:t>
      </w:r>
      <w:r>
        <w:rPr>
          <w:rFonts w:hint="eastAsia" w:ascii="仿宋" w:hAnsi="仿宋" w:eastAsia="仿宋" w:cs="仿宋"/>
          <w:b/>
          <w:bCs/>
          <w:sz w:val="32"/>
          <w:szCs w:val="32"/>
        </w:rPr>
        <w:t>不得超过15%</w:t>
      </w:r>
      <w:r>
        <w:rPr>
          <w:rFonts w:hint="eastAsia" w:ascii="仿宋" w:hAnsi="仿宋" w:eastAsia="仿宋" w:cs="仿宋"/>
          <w:sz w:val="32"/>
          <w:szCs w:val="32"/>
        </w:rPr>
        <w:t>，著作和课题项目重复率</w:t>
      </w:r>
      <w:r>
        <w:rPr>
          <w:rFonts w:hint="eastAsia" w:ascii="仿宋" w:hAnsi="仿宋" w:eastAsia="仿宋" w:cs="仿宋"/>
          <w:b/>
          <w:bCs/>
          <w:sz w:val="32"/>
          <w:szCs w:val="32"/>
        </w:rPr>
        <w:t>不得超过25%</w:t>
      </w:r>
      <w:r>
        <w:rPr>
          <w:rFonts w:hint="eastAsia" w:ascii="仿宋" w:hAnsi="仿宋" w:eastAsia="仿宋" w:cs="仿宋"/>
          <w:sz w:val="32"/>
          <w:szCs w:val="32"/>
        </w:rPr>
        <w:t>，超过规定比例的不得申报。市评选办将对申报成果进行抽查，超过规定的，取消当年参评资格；对拟获奖成果重点核查，超过规定的，取消获奖资格。以上两种情况均通报申报者所在单位。</w:t>
      </w:r>
      <w:r>
        <w:rPr>
          <w:rFonts w:hint="eastAsia" w:ascii="仿宋" w:hAnsi="仿宋" w:eastAsia="仿宋" w:cs="仿宋"/>
          <w:b/>
          <w:bCs/>
          <w:sz w:val="32"/>
          <w:szCs w:val="32"/>
          <w:lang w:eastAsia="zh-CN"/>
        </w:rPr>
        <w:t>查重自行联系</w:t>
      </w:r>
      <w:r>
        <w:rPr>
          <w:rFonts w:hint="eastAsia" w:ascii="仿宋" w:hAnsi="仿宋" w:eastAsia="仿宋" w:cs="仿宋"/>
          <w:sz w:val="32"/>
          <w:szCs w:val="32"/>
          <w:lang w:eastAsia="zh-CN"/>
        </w:rPr>
        <w:t>。</w:t>
      </w:r>
      <w:r>
        <w:rPr>
          <w:rFonts w:hint="eastAsia" w:ascii="仿宋" w:hAnsi="仿宋" w:eastAsia="仿宋" w:cs="仿宋"/>
          <w:sz w:val="32"/>
          <w:szCs w:val="32"/>
        </w:rPr>
        <w:br w:type="textWrapping"/>
      </w:r>
      <w:r>
        <w:rPr>
          <w:rFonts w:hint="eastAsia" w:ascii="仿宋" w:hAnsi="仿宋" w:eastAsia="仿宋" w:cs="仿宋"/>
          <w:sz w:val="32"/>
          <w:szCs w:val="32"/>
        </w:rPr>
        <w:t>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（四）书面材料报送</w:t>
      </w:r>
      <w:r>
        <w:rPr>
          <w:rFonts w:hint="eastAsia" w:ascii="仿宋" w:hAnsi="仿宋" w:eastAsia="仿宋" w:cs="仿宋"/>
          <w:sz w:val="32"/>
          <w:szCs w:val="32"/>
        </w:rPr>
        <w:br w:type="textWrapping"/>
      </w:r>
      <w:r>
        <w:rPr>
          <w:rFonts w:hint="eastAsia" w:ascii="仿宋" w:hAnsi="仿宋" w:eastAsia="仿宋" w:cs="仿宋"/>
          <w:sz w:val="32"/>
          <w:szCs w:val="32"/>
        </w:rPr>
        <w:t>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1</w:t>
      </w:r>
      <w:r>
        <w:rPr>
          <w:rFonts w:hint="eastAsia" w:ascii="仿宋" w:hAnsi="仿宋" w:eastAsia="仿宋" w:cs="仿宋"/>
          <w:sz w:val="32"/>
          <w:szCs w:val="32"/>
          <w:lang w:val="en-US" w:eastAsia="zh-CN"/>
        </w:rPr>
        <w:t>.</w:t>
      </w:r>
      <w:r>
        <w:rPr>
          <w:rFonts w:hint="eastAsia" w:ascii="仿宋" w:hAnsi="仿宋" w:eastAsia="仿宋" w:cs="仿宋"/>
          <w:sz w:val="32"/>
          <w:szCs w:val="32"/>
        </w:rPr>
        <w:t>申报系统自动生成的《滨州市社会科学优秀成果评选表》</w:t>
      </w:r>
      <w:r>
        <w:rPr>
          <w:rFonts w:hint="eastAsia" w:ascii="仿宋" w:hAnsi="仿宋" w:eastAsia="仿宋" w:cs="仿宋"/>
          <w:sz w:val="32"/>
          <w:szCs w:val="32"/>
          <w:lang w:val="en-US" w:eastAsia="zh-CN"/>
        </w:rPr>
        <w:t>2</w:t>
      </w:r>
      <w:r>
        <w:rPr>
          <w:rFonts w:hint="eastAsia" w:ascii="仿宋" w:hAnsi="仿宋" w:eastAsia="仿宋" w:cs="仿宋"/>
          <w:sz w:val="32"/>
          <w:szCs w:val="32"/>
        </w:rPr>
        <w:t>份。</w:t>
      </w:r>
    </w:p>
    <w:p>
      <w:pPr>
        <w:pStyle w:val="5"/>
        <w:shd w:val="clear" w:color="auto" w:fill="FFFFFF"/>
        <w:spacing w:before="75" w:beforeAutospacing="0" w:after="75" w:afterAutospacing="0"/>
        <w:ind w:left="75" w:right="75"/>
        <w:rPr>
          <w:rFonts w:hint="eastAsia" w:ascii="仿宋" w:hAnsi="仿宋" w:eastAsia="仿宋" w:cs="仿宋"/>
          <w:sz w:val="32"/>
          <w:szCs w:val="32"/>
          <w:lang w:eastAsia="zh-CN"/>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 xml:space="preserve">  2</w:t>
      </w:r>
      <w:r>
        <w:rPr>
          <w:rFonts w:hint="eastAsia" w:ascii="仿宋" w:hAnsi="仿宋" w:eastAsia="仿宋" w:cs="仿宋"/>
          <w:sz w:val="32"/>
          <w:szCs w:val="32"/>
          <w:lang w:val="en-US" w:eastAsia="zh-CN"/>
        </w:rPr>
        <w:t>.</w:t>
      </w:r>
      <w:r>
        <w:rPr>
          <w:rFonts w:hint="eastAsia" w:ascii="仿宋" w:hAnsi="仿宋" w:eastAsia="仿宋" w:cs="仿宋"/>
          <w:sz w:val="32"/>
          <w:szCs w:val="32"/>
        </w:rPr>
        <w:t>查新报告</w:t>
      </w:r>
      <w:r>
        <w:rPr>
          <w:rFonts w:hint="eastAsia" w:ascii="仿宋" w:hAnsi="仿宋" w:eastAsia="仿宋" w:cs="仿宋"/>
          <w:sz w:val="32"/>
          <w:szCs w:val="32"/>
          <w:lang w:val="en-US" w:eastAsia="zh-CN"/>
        </w:rPr>
        <w:t>1</w:t>
      </w:r>
      <w:r>
        <w:rPr>
          <w:rFonts w:hint="eastAsia" w:ascii="仿宋" w:hAnsi="仿宋" w:eastAsia="仿宋" w:cs="仿宋"/>
          <w:sz w:val="32"/>
          <w:szCs w:val="32"/>
        </w:rPr>
        <w:t>份</w:t>
      </w:r>
      <w:r>
        <w:rPr>
          <w:rFonts w:hint="eastAsia" w:ascii="仿宋" w:hAnsi="仿宋" w:eastAsia="仿宋" w:cs="仿宋"/>
          <w:sz w:val="32"/>
          <w:szCs w:val="32"/>
          <w:lang w:eastAsia="zh-CN"/>
        </w:rPr>
        <w:t>，查重报告</w:t>
      </w: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份。</w:t>
      </w:r>
    </w:p>
    <w:p>
      <w:pPr>
        <w:pStyle w:val="5"/>
        <w:shd w:val="clear" w:color="auto" w:fill="FFFFFF"/>
        <w:spacing w:before="75" w:beforeAutospacing="0" w:after="75" w:afterAutospacing="0"/>
        <w:ind w:left="75" w:right="75" w:firstLine="320" w:firstLineChars="100"/>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3</w:t>
      </w:r>
      <w:r>
        <w:rPr>
          <w:rFonts w:hint="eastAsia" w:ascii="仿宋" w:hAnsi="仿宋" w:eastAsia="仿宋" w:cs="仿宋"/>
          <w:sz w:val="32"/>
          <w:szCs w:val="32"/>
          <w:lang w:val="en-US" w:eastAsia="zh-CN"/>
        </w:rPr>
        <w:t>.</w:t>
      </w:r>
      <w:r>
        <w:rPr>
          <w:rFonts w:hint="eastAsia" w:ascii="仿宋" w:hAnsi="仿宋" w:eastAsia="仿宋" w:cs="仿宋"/>
          <w:sz w:val="32"/>
          <w:szCs w:val="32"/>
        </w:rPr>
        <w:t>论文类成果提供原件</w:t>
      </w:r>
      <w:r>
        <w:rPr>
          <w:rFonts w:hint="eastAsia" w:ascii="仿宋" w:hAnsi="仿宋" w:eastAsia="仿宋" w:cs="仿宋"/>
          <w:sz w:val="32"/>
          <w:szCs w:val="32"/>
          <w:lang w:val="en-US" w:eastAsia="zh-CN"/>
        </w:rPr>
        <w:t>1</w:t>
      </w:r>
      <w:r>
        <w:rPr>
          <w:rFonts w:hint="eastAsia" w:ascii="仿宋" w:hAnsi="仿宋" w:eastAsia="仿宋" w:cs="仿宋"/>
          <w:sz w:val="32"/>
          <w:szCs w:val="32"/>
        </w:rPr>
        <w:t>份、复印件</w:t>
      </w:r>
      <w:r>
        <w:rPr>
          <w:rFonts w:hint="eastAsia" w:ascii="仿宋" w:hAnsi="仿宋" w:eastAsia="仿宋" w:cs="仿宋"/>
          <w:sz w:val="32"/>
          <w:szCs w:val="32"/>
          <w:lang w:val="en-US" w:eastAsia="zh-CN"/>
        </w:rPr>
        <w:t>1</w:t>
      </w:r>
      <w:r>
        <w:rPr>
          <w:rFonts w:hint="eastAsia" w:ascii="仿宋" w:hAnsi="仿宋" w:eastAsia="仿宋" w:cs="仿宋"/>
          <w:sz w:val="32"/>
          <w:szCs w:val="32"/>
        </w:rPr>
        <w:t>份（含封面、目录、正文、封底）。课题类成果（立项书、结项或鉴定证书、研究成果等与支撑材料装订成册，原件</w:t>
      </w:r>
      <w:r>
        <w:rPr>
          <w:rFonts w:hint="eastAsia" w:ascii="仿宋" w:hAnsi="仿宋" w:eastAsia="仿宋" w:cs="仿宋"/>
          <w:sz w:val="32"/>
          <w:szCs w:val="32"/>
          <w:lang w:val="en-US" w:eastAsia="zh-CN"/>
        </w:rPr>
        <w:t>1</w:t>
      </w:r>
      <w:r>
        <w:rPr>
          <w:rFonts w:hint="eastAsia" w:ascii="仿宋" w:hAnsi="仿宋" w:eastAsia="仿宋" w:cs="仿宋"/>
          <w:sz w:val="32"/>
          <w:szCs w:val="32"/>
        </w:rPr>
        <w:t>份，复印件一份。著作类成果提供原件</w:t>
      </w:r>
      <w:r>
        <w:rPr>
          <w:rFonts w:hint="eastAsia" w:ascii="仿宋" w:hAnsi="仿宋" w:eastAsia="仿宋" w:cs="仿宋"/>
          <w:sz w:val="32"/>
          <w:szCs w:val="32"/>
          <w:lang w:val="en-US" w:eastAsia="zh-CN"/>
        </w:rPr>
        <w:t>2</w:t>
      </w:r>
      <w:r>
        <w:rPr>
          <w:rFonts w:hint="eastAsia" w:ascii="仿宋" w:hAnsi="仿宋" w:eastAsia="仿宋" w:cs="仿宋"/>
          <w:sz w:val="32"/>
          <w:szCs w:val="32"/>
        </w:rPr>
        <w:t>份。以外文形式发表的参评成果，论文需同时上报中文译文；著作需提交中文摘要；翻译论著需同时上报外文原件(或复印件)；未正式发表或出版的应用研究成果须提供市级领导批示或相关应用证明。</w:t>
      </w:r>
    </w:p>
    <w:p>
      <w:pPr>
        <w:pStyle w:val="5"/>
        <w:shd w:val="clear" w:color="auto" w:fill="FFFFFF"/>
        <w:spacing w:before="75" w:beforeAutospacing="0" w:after="75" w:afterAutospacing="0"/>
        <w:ind w:left="75" w:right="75"/>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4.著作类成果加报材料--CIP核字号网上检索页。著作申报者做CIP核字号验证后，提交检索页打印件一份并手写签名。</w:t>
      </w:r>
      <w:r>
        <w:rPr>
          <w:rFonts w:hint="eastAsia" w:ascii="仿宋" w:hAnsi="仿宋" w:eastAsia="仿宋" w:cs="仿宋"/>
          <w:sz w:val="32"/>
          <w:szCs w:val="32"/>
        </w:rPr>
        <w:br w:type="textWrapping"/>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5</w:t>
      </w:r>
      <w:r>
        <w:rPr>
          <w:rFonts w:hint="eastAsia" w:ascii="仿宋" w:hAnsi="仿宋" w:eastAsia="仿宋" w:cs="仿宋"/>
          <w:sz w:val="32"/>
          <w:szCs w:val="32"/>
          <w:lang w:val="en-US" w:eastAsia="zh-CN"/>
        </w:rPr>
        <w:t>.</w:t>
      </w:r>
      <w:r>
        <w:rPr>
          <w:rFonts w:hint="eastAsia" w:ascii="仿宋" w:hAnsi="仿宋" w:eastAsia="仿宋" w:cs="仿宋"/>
          <w:sz w:val="32"/>
          <w:szCs w:val="32"/>
        </w:rPr>
        <w:t>请申报者将所有书面材料统一装入</w:t>
      </w:r>
      <w:r>
        <w:rPr>
          <w:rStyle w:val="8"/>
          <w:rFonts w:ascii="仿宋" w:hAnsi="仿宋" w:eastAsia="仿宋" w:cs="Times New Roman"/>
          <w:b/>
          <w:color w:val="000000"/>
          <w:kern w:val="1"/>
          <w:sz w:val="31"/>
          <w:szCs w:val="31"/>
        </w:rPr>
        <w:t>牛皮纸档案</w:t>
      </w:r>
      <w:r>
        <w:rPr>
          <w:rStyle w:val="8"/>
          <w:rFonts w:hint="eastAsia" w:ascii="仿宋" w:hAnsi="仿宋" w:eastAsia="仿宋" w:cs="Times New Roman"/>
          <w:b/>
          <w:color w:val="000000"/>
          <w:kern w:val="1"/>
          <w:sz w:val="31"/>
          <w:szCs w:val="31"/>
        </w:rPr>
        <w:t>袋</w:t>
      </w:r>
      <w:r>
        <w:rPr>
          <w:rFonts w:hint="eastAsia" w:ascii="仿宋" w:hAnsi="仿宋" w:eastAsia="仿宋" w:cs="Times New Roman"/>
          <w:color w:val="000000"/>
          <w:kern w:val="1"/>
          <w:sz w:val="31"/>
          <w:szCs w:val="31"/>
        </w:rPr>
        <w:t>，并在封面标注：成果题目、作者姓名、单位、申报材料目录（模板见附件</w:t>
      </w:r>
      <w:r>
        <w:rPr>
          <w:rFonts w:hint="eastAsia" w:ascii="仿宋" w:hAnsi="仿宋" w:eastAsia="仿宋" w:cs="Times New Roman"/>
          <w:color w:val="000000"/>
          <w:kern w:val="1"/>
          <w:sz w:val="31"/>
          <w:szCs w:val="31"/>
          <w:lang w:val="en-US" w:eastAsia="zh-CN"/>
        </w:rPr>
        <w:t>7</w:t>
      </w:r>
      <w:r>
        <w:rPr>
          <w:rFonts w:hint="eastAsia" w:ascii="仿宋" w:hAnsi="仿宋" w:eastAsia="仿宋" w:cs="Times New Roman"/>
          <w:color w:val="000000"/>
          <w:kern w:val="1"/>
          <w:sz w:val="31"/>
          <w:szCs w:val="31"/>
        </w:rPr>
        <w:t>）</w:t>
      </w:r>
      <w:r>
        <w:rPr>
          <w:rFonts w:hint="eastAsia" w:ascii="仿宋" w:hAnsi="仿宋" w:eastAsia="仿宋" w:cs="Times New Roman"/>
          <w:color w:val="000000"/>
          <w:kern w:val="1"/>
          <w:sz w:val="31"/>
          <w:szCs w:val="31"/>
          <w:lang w:eastAsia="zh-CN"/>
        </w:rPr>
        <w:t>。</w:t>
      </w:r>
      <w:r>
        <w:rPr>
          <w:rFonts w:hint="eastAsia" w:ascii="仿宋" w:hAnsi="仿宋" w:eastAsia="仿宋" w:cs="仿宋"/>
          <w:sz w:val="32"/>
          <w:szCs w:val="32"/>
        </w:rPr>
        <w:t>原件封面请用铅笔标注参评者单位以便整理退回。</w:t>
      </w:r>
    </w:p>
    <w:p>
      <w:pPr>
        <w:pStyle w:val="5"/>
        <w:shd w:val="clear" w:color="auto" w:fill="FFFFFF"/>
        <w:spacing w:before="75" w:beforeAutospacing="0" w:after="75" w:afterAutospacing="0"/>
        <w:ind w:right="75" w:firstLine="640" w:firstLineChars="200"/>
        <w:rPr>
          <w:rFonts w:hint="eastAsia" w:ascii="仿宋" w:hAnsi="仿宋" w:eastAsia="仿宋" w:cs="仿宋"/>
          <w:sz w:val="32"/>
          <w:szCs w:val="32"/>
        </w:rPr>
      </w:pPr>
      <w:r>
        <w:rPr>
          <w:rFonts w:hint="eastAsia" w:ascii="仿宋" w:hAnsi="仿宋" w:eastAsia="仿宋" w:cs="仿宋"/>
          <w:sz w:val="32"/>
          <w:szCs w:val="32"/>
        </w:rPr>
        <w:t>6、各</w:t>
      </w:r>
      <w:r>
        <w:rPr>
          <w:rFonts w:hint="eastAsia" w:ascii="仿宋" w:hAnsi="仿宋" w:eastAsia="仿宋" w:cs="仿宋"/>
          <w:sz w:val="32"/>
          <w:szCs w:val="32"/>
          <w:lang w:eastAsia="zh-CN"/>
        </w:rPr>
        <w:t>二级学院、部门及校直各单位</w:t>
      </w:r>
      <w:r>
        <w:rPr>
          <w:rFonts w:hint="eastAsia" w:ascii="仿宋" w:hAnsi="仿宋" w:eastAsia="仿宋" w:cs="仿宋"/>
          <w:sz w:val="32"/>
          <w:szCs w:val="32"/>
        </w:rPr>
        <w:t>要对上报成果进行严格审核，对不符合条件的成果一律不得上报。</w:t>
      </w:r>
    </w:p>
    <w:p>
      <w:pPr>
        <w:pStyle w:val="5"/>
        <w:shd w:val="clear" w:color="auto" w:fill="FFFFFF"/>
        <w:spacing w:before="75" w:beforeAutospacing="0" w:after="75" w:afterAutospacing="0"/>
        <w:ind w:left="75" w:right="75" w:firstLine="640" w:firstLineChars="200"/>
        <w:rPr>
          <w:rFonts w:hint="eastAsia" w:ascii="黑体" w:hAnsi="黑体" w:eastAsia="黑体" w:cs="黑体"/>
          <w:sz w:val="32"/>
          <w:szCs w:val="32"/>
        </w:rPr>
      </w:pPr>
      <w:r>
        <w:rPr>
          <w:rFonts w:hint="eastAsia" w:ascii="黑体" w:hAnsi="黑体" w:eastAsia="黑体" w:cs="黑体"/>
          <w:sz w:val="32"/>
          <w:szCs w:val="32"/>
        </w:rPr>
        <w:t>五、有关时间</w:t>
      </w:r>
    </w:p>
    <w:p>
      <w:pPr>
        <w:pStyle w:val="5"/>
        <w:shd w:val="clear" w:color="auto" w:fill="FFFFFF"/>
        <w:spacing w:before="75" w:beforeAutospacing="0" w:after="75" w:afterAutospacing="0"/>
        <w:ind w:right="75" w:firstLine="640" w:firstLineChars="200"/>
        <w:rPr>
          <w:rFonts w:hint="eastAsia" w:ascii="仿宋" w:hAnsi="仿宋" w:eastAsia="仿宋" w:cs="仿宋"/>
          <w:sz w:val="32"/>
          <w:szCs w:val="32"/>
        </w:rPr>
      </w:pPr>
      <w:r>
        <w:rPr>
          <w:rFonts w:hint="eastAsia" w:ascii="仿宋" w:hAnsi="仿宋" w:eastAsia="仿宋" w:cs="仿宋"/>
          <w:sz w:val="32"/>
          <w:szCs w:val="32"/>
        </w:rPr>
        <w:t>1.成果网上申报时间</w:t>
      </w:r>
      <w:r>
        <w:rPr>
          <w:rFonts w:hint="eastAsia" w:ascii="仿宋" w:hAnsi="仿宋" w:eastAsia="仿宋" w:cs="仿宋"/>
          <w:sz w:val="32"/>
          <w:szCs w:val="32"/>
        </w:rPr>
        <w:br w:type="textWrapping"/>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2019年4月24日0时至5月17日24时，逾期不再受理。</w:t>
      </w:r>
    </w:p>
    <w:p>
      <w:pPr>
        <w:pStyle w:val="5"/>
        <w:shd w:val="clear" w:color="auto" w:fill="FFFFFF"/>
        <w:spacing w:before="75" w:beforeAutospacing="0" w:after="75" w:afterAutospacing="0"/>
        <w:ind w:right="75"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2.查新材料及费用报送时间</w:t>
      </w:r>
    </w:p>
    <w:p>
      <w:pPr>
        <w:pStyle w:val="5"/>
        <w:shd w:val="clear" w:color="auto" w:fill="FFFFFF"/>
        <w:spacing w:before="75" w:beforeAutospacing="0" w:after="75" w:afterAutospacing="0"/>
        <w:ind w:right="75"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2019年5月10日，集中受理电子查新材料；查新费用150元/项，当面支付，逾期不再增补。</w:t>
      </w:r>
      <w:r>
        <w:rPr>
          <w:rFonts w:hint="eastAsia" w:ascii="仿宋" w:hAnsi="仿宋" w:eastAsia="仿宋" w:cs="仿宋"/>
          <w:sz w:val="32"/>
          <w:szCs w:val="32"/>
        </w:rPr>
        <w:br w:type="textWrapping"/>
      </w:r>
      <w:r>
        <w:rPr>
          <w:rFonts w:hint="eastAsia" w:ascii="仿宋" w:hAnsi="仿宋" w:eastAsia="仿宋" w:cs="仿宋"/>
          <w:sz w:val="32"/>
          <w:szCs w:val="32"/>
        </w:rPr>
        <w:t>　</w:t>
      </w:r>
      <w:r>
        <w:rPr>
          <w:rFonts w:hint="eastAsia" w:ascii="仿宋" w:hAnsi="仿宋" w:eastAsia="仿宋" w:cs="仿宋"/>
          <w:sz w:val="32"/>
          <w:szCs w:val="32"/>
          <w:lang w:val="en-US" w:eastAsia="zh-CN"/>
        </w:rPr>
        <w:t xml:space="preserve">  3</w:t>
      </w:r>
      <w:r>
        <w:rPr>
          <w:rFonts w:hint="eastAsia" w:ascii="仿宋" w:hAnsi="仿宋" w:eastAsia="仿宋" w:cs="仿宋"/>
          <w:sz w:val="32"/>
          <w:szCs w:val="32"/>
        </w:rPr>
        <w:t>.书面材料报送时间</w:t>
      </w:r>
      <w:r>
        <w:rPr>
          <w:rFonts w:hint="eastAsia" w:ascii="仿宋" w:hAnsi="仿宋" w:eastAsia="仿宋" w:cs="仿宋"/>
          <w:sz w:val="32"/>
          <w:szCs w:val="32"/>
        </w:rPr>
        <w:br w:type="textWrapping"/>
      </w:r>
      <w:r>
        <w:rPr>
          <w:rFonts w:hint="eastAsia" w:ascii="仿宋" w:hAnsi="仿宋" w:eastAsia="仿宋" w:cs="仿宋"/>
          <w:sz w:val="32"/>
          <w:szCs w:val="32"/>
        </w:rPr>
        <w:t>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2019年</w:t>
      </w:r>
      <w:r>
        <w:rPr>
          <w:rFonts w:hint="eastAsia" w:ascii="仿宋" w:hAnsi="仿宋" w:eastAsia="仿宋" w:cs="仿宋"/>
          <w:sz w:val="32"/>
          <w:szCs w:val="32"/>
          <w:lang w:val="en-US" w:eastAsia="zh-CN"/>
        </w:rPr>
        <w:t>5</w:t>
      </w:r>
      <w:r>
        <w:rPr>
          <w:rFonts w:hint="eastAsia" w:ascii="仿宋" w:hAnsi="仿宋" w:eastAsia="仿宋" w:cs="仿宋"/>
          <w:sz w:val="32"/>
          <w:szCs w:val="32"/>
        </w:rPr>
        <w:t>月3</w:t>
      </w:r>
      <w:r>
        <w:rPr>
          <w:rFonts w:hint="eastAsia" w:ascii="仿宋" w:hAnsi="仿宋" w:eastAsia="仿宋" w:cs="仿宋"/>
          <w:sz w:val="32"/>
          <w:szCs w:val="32"/>
          <w:lang w:val="en-US" w:eastAsia="zh-CN"/>
        </w:rPr>
        <w:t>1</w:t>
      </w:r>
      <w:r>
        <w:rPr>
          <w:rFonts w:hint="eastAsia" w:ascii="仿宋" w:hAnsi="仿宋" w:eastAsia="仿宋" w:cs="仿宋"/>
          <w:sz w:val="32"/>
          <w:szCs w:val="32"/>
        </w:rPr>
        <w:t>日，逾期不再受理。</w:t>
      </w:r>
      <w:r>
        <w:rPr>
          <w:rFonts w:hint="eastAsia" w:ascii="仿宋" w:hAnsi="仿宋" w:eastAsia="仿宋" w:cs="仿宋"/>
          <w:sz w:val="32"/>
          <w:szCs w:val="32"/>
        </w:rPr>
        <w:br w:type="textWrapping"/>
      </w:r>
      <w:r>
        <w:rPr>
          <w:rFonts w:hint="eastAsia" w:ascii="仿宋" w:hAnsi="仿宋" w:eastAsia="仿宋" w:cs="仿宋"/>
          <w:sz w:val="32"/>
          <w:szCs w:val="32"/>
        </w:rPr>
        <w:t>    </w:t>
      </w:r>
      <w:r>
        <w:rPr>
          <w:rFonts w:hint="eastAsia" w:ascii="仿宋" w:hAnsi="仿宋" w:eastAsia="仿宋" w:cs="仿宋"/>
          <w:sz w:val="32"/>
          <w:szCs w:val="32"/>
          <w:lang w:val="en-US" w:eastAsia="zh-CN"/>
        </w:rPr>
        <w:t xml:space="preserve"> </w:t>
      </w:r>
      <w:r>
        <w:rPr>
          <w:rFonts w:hint="eastAsia" w:ascii="黑体" w:hAnsi="黑体" w:eastAsia="黑体" w:cs="黑体"/>
          <w:sz w:val="32"/>
          <w:szCs w:val="32"/>
        </w:rPr>
        <w:t>六、相关事项</w:t>
      </w:r>
    </w:p>
    <w:p>
      <w:pPr>
        <w:pStyle w:val="5"/>
        <w:shd w:val="clear" w:color="auto" w:fill="FFFFFF"/>
        <w:spacing w:before="75" w:beforeAutospacing="0" w:after="75" w:afterAutospacing="0"/>
        <w:ind w:left="75" w:right="75" w:firstLine="640" w:firstLineChars="200"/>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eastAsia="zh-CN"/>
        </w:rPr>
        <w:t>.</w:t>
      </w:r>
      <w:r>
        <w:rPr>
          <w:rFonts w:hint="eastAsia" w:ascii="仿宋" w:hAnsi="仿宋" w:eastAsia="仿宋" w:cs="仿宋"/>
          <w:sz w:val="32"/>
          <w:szCs w:val="32"/>
        </w:rPr>
        <w:t>申报参评成果必须在网上按规定时间申报，完成网上登记，接受社会监督。</w:t>
      </w:r>
    </w:p>
    <w:p>
      <w:pPr>
        <w:pStyle w:val="5"/>
        <w:shd w:val="clear" w:color="auto" w:fill="FFFFFF"/>
        <w:spacing w:before="75" w:beforeAutospacing="0" w:after="75" w:afterAutospacing="0"/>
        <w:ind w:right="75" w:firstLine="640" w:firstLineChars="200"/>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eastAsia="zh-CN"/>
        </w:rPr>
        <w:t>.</w:t>
      </w:r>
      <w:r>
        <w:rPr>
          <w:rFonts w:hint="eastAsia" w:ascii="仿宋" w:hAnsi="仿宋" w:eastAsia="仿宋" w:cs="仿宋"/>
          <w:sz w:val="32"/>
          <w:szCs w:val="32"/>
        </w:rPr>
        <w:t>评选实施细则、评选表、申报流程说明均可在滨州市社科联网站（http://www.bz.skj.gov.cn）查询、下载。</w:t>
      </w:r>
      <w:r>
        <w:rPr>
          <w:rFonts w:hint="eastAsia" w:ascii="仿宋" w:hAnsi="仿宋" w:eastAsia="仿宋" w:cs="仿宋"/>
          <w:sz w:val="32"/>
          <w:szCs w:val="32"/>
        </w:rPr>
        <w:br w:type="textWrapping"/>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3</w:t>
      </w:r>
      <w:r>
        <w:rPr>
          <w:rFonts w:hint="eastAsia" w:ascii="仿宋" w:hAnsi="仿宋" w:eastAsia="仿宋" w:cs="仿宋"/>
          <w:sz w:val="32"/>
          <w:szCs w:val="32"/>
          <w:lang w:val="en-US" w:eastAsia="zh-CN"/>
        </w:rPr>
        <w:t>.</w:t>
      </w:r>
      <w:r>
        <w:rPr>
          <w:rFonts w:hint="eastAsia" w:ascii="仿宋" w:hAnsi="仿宋" w:eastAsia="仿宋" w:cs="仿宋"/>
          <w:sz w:val="32"/>
          <w:szCs w:val="32"/>
        </w:rPr>
        <w:t>所有申报成果必须进行查新。严禁抄袭剽窃他人成果参加评选，坚决反对弄虚作假、学术不端行为。</w:t>
      </w:r>
    </w:p>
    <w:p>
      <w:pPr>
        <w:pStyle w:val="5"/>
        <w:shd w:val="clear" w:color="auto" w:fill="FFFFFF"/>
        <w:spacing w:before="75" w:beforeAutospacing="0" w:after="75" w:afterAutospacing="0"/>
        <w:ind w:right="75" w:firstLine="640" w:firstLineChars="200"/>
        <w:rPr>
          <w:rFonts w:hint="eastAsia" w:ascii="仿宋" w:hAnsi="仿宋" w:eastAsia="仿宋" w:cs="仿宋"/>
          <w:sz w:val="32"/>
          <w:szCs w:val="32"/>
        </w:rPr>
      </w:pPr>
      <w:r>
        <w:rPr>
          <w:rFonts w:hint="eastAsia" w:ascii="仿宋" w:hAnsi="仿宋" w:eastAsia="仿宋" w:cs="仿宋"/>
          <w:sz w:val="32"/>
          <w:szCs w:val="32"/>
        </w:rPr>
        <w:t>4</w:t>
      </w:r>
      <w:r>
        <w:rPr>
          <w:rFonts w:hint="eastAsia" w:ascii="仿宋" w:hAnsi="仿宋" w:eastAsia="仿宋" w:cs="仿宋"/>
          <w:sz w:val="32"/>
          <w:szCs w:val="32"/>
          <w:lang w:val="en-US" w:eastAsia="zh-CN"/>
        </w:rPr>
        <w:t>.</w:t>
      </w:r>
      <w:r>
        <w:rPr>
          <w:rFonts w:hint="eastAsia" w:ascii="仿宋" w:hAnsi="仿宋" w:eastAsia="仿宋" w:cs="仿宋"/>
          <w:sz w:val="32"/>
          <w:szCs w:val="32"/>
        </w:rPr>
        <w:t>成果申报材料评审结束后原件退还。</w:t>
      </w:r>
    </w:p>
    <w:p>
      <w:pPr>
        <w:pStyle w:val="5"/>
        <w:shd w:val="clear" w:color="auto" w:fill="FFFFFF"/>
        <w:spacing w:before="75" w:beforeAutospacing="0" w:after="75" w:afterAutospacing="0"/>
        <w:ind w:right="75"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未尽事宜按《滨州市社会科学优秀成果评审工作实施细则》执行。</w:t>
      </w:r>
    </w:p>
    <w:p>
      <w:pPr>
        <w:pStyle w:val="5"/>
        <w:shd w:val="clear" w:color="auto" w:fill="FFFFFF"/>
        <w:spacing w:before="75" w:beforeAutospacing="0" w:after="75" w:afterAutospacing="0"/>
        <w:ind w:right="75"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滨州市社会科学优秀成果评选委员会办公室设在市社科联，负责具体评选工作及处理相关事项。</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jc w:val="both"/>
        <w:textAlignment w:val="auto"/>
        <w:outlineLvl w:val="9"/>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 xml:space="preserve">联系人：郑玉娟   </w:t>
      </w:r>
      <w:bookmarkStart w:id="0" w:name="_GoBack"/>
      <w:bookmarkEnd w:id="0"/>
    </w:p>
    <w:p>
      <w:pPr>
        <w:pStyle w:val="5"/>
        <w:shd w:val="clear" w:color="auto" w:fill="FFFFFF"/>
        <w:spacing w:before="75" w:beforeAutospacing="0" w:after="75" w:afterAutospacing="0"/>
        <w:ind w:right="75" w:firstLine="640" w:firstLineChars="200"/>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联系电话：0543-3191239（81239）</w:t>
      </w:r>
    </w:p>
    <w:p>
      <w:pPr>
        <w:pStyle w:val="5"/>
        <w:shd w:val="clear" w:color="auto" w:fill="FFFFFF"/>
        <w:spacing w:before="75" w:beforeAutospacing="0" w:after="75" w:afterAutospacing="0"/>
        <w:ind w:right="75" w:firstLine="640" w:firstLineChars="200"/>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电子邮箱：</w:t>
      </w:r>
      <w:r>
        <w:rPr>
          <w:rFonts w:hint="eastAsia" w:ascii="仿宋" w:hAnsi="仿宋" w:eastAsia="仿宋" w:cs="仿宋"/>
          <w:sz w:val="32"/>
          <w:szCs w:val="32"/>
          <w:lang w:val="en-US" w:eastAsia="zh-CN"/>
        </w:rPr>
        <w:t>zhengyujuan9003@163.com</w:t>
      </w:r>
    </w:p>
    <w:p>
      <w:pPr>
        <w:pStyle w:val="5"/>
        <w:shd w:val="clear" w:color="auto" w:fill="FFFFFF"/>
        <w:spacing w:before="75" w:beforeAutospacing="0" w:after="75" w:afterAutospacing="0"/>
        <w:ind w:right="75" w:firstLine="640" w:firstLineChars="200"/>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滨州市社科联网址：</w:t>
      </w:r>
      <w:r>
        <w:rPr>
          <w:rFonts w:hint="eastAsia" w:ascii="仿宋" w:hAnsi="仿宋" w:eastAsia="仿宋" w:cs="仿宋"/>
          <w:kern w:val="0"/>
          <w:sz w:val="32"/>
          <w:szCs w:val="32"/>
          <w:lang w:val="en-US" w:eastAsia="zh-CN" w:bidi="ar-SA"/>
        </w:rPr>
        <w:fldChar w:fldCharType="begin"/>
      </w:r>
      <w:r>
        <w:rPr>
          <w:rFonts w:hint="eastAsia" w:ascii="仿宋" w:hAnsi="仿宋" w:eastAsia="仿宋" w:cs="仿宋"/>
          <w:kern w:val="0"/>
          <w:sz w:val="32"/>
          <w:szCs w:val="32"/>
          <w:lang w:val="en-US" w:eastAsia="zh-CN" w:bidi="ar-SA"/>
        </w:rPr>
        <w:instrText xml:space="preserve"> HYPERLINK "http://www.bz.skj.gov.cn" </w:instrText>
      </w:r>
      <w:r>
        <w:rPr>
          <w:rFonts w:hint="eastAsia" w:ascii="仿宋" w:hAnsi="仿宋" w:eastAsia="仿宋" w:cs="仿宋"/>
          <w:kern w:val="0"/>
          <w:sz w:val="32"/>
          <w:szCs w:val="32"/>
          <w:lang w:val="en-US" w:eastAsia="zh-CN" w:bidi="ar-SA"/>
        </w:rPr>
        <w:fldChar w:fldCharType="separate"/>
      </w:r>
      <w:r>
        <w:rPr>
          <w:rFonts w:hint="eastAsia" w:ascii="仿宋" w:hAnsi="仿宋" w:eastAsia="仿宋" w:cs="仿宋"/>
          <w:kern w:val="0"/>
          <w:sz w:val="32"/>
          <w:szCs w:val="32"/>
          <w:lang w:val="en-US" w:eastAsia="zh-CN" w:bidi="ar-SA"/>
        </w:rPr>
        <w:t>http://www.bz.skj.gov.cn</w:t>
      </w:r>
      <w:r>
        <w:rPr>
          <w:rFonts w:hint="eastAsia" w:ascii="仿宋" w:hAnsi="仿宋" w:eastAsia="仿宋" w:cs="仿宋"/>
          <w:kern w:val="0"/>
          <w:sz w:val="32"/>
          <w:szCs w:val="32"/>
          <w:lang w:val="en-US" w:eastAsia="zh-CN" w:bidi="ar-SA"/>
        </w:rPr>
        <w:fldChar w:fldCharType="end"/>
      </w:r>
    </w:p>
    <w:p>
      <w:pPr>
        <w:pStyle w:val="5"/>
        <w:shd w:val="clear" w:color="auto" w:fill="FFFFFF"/>
        <w:spacing w:before="75" w:beforeAutospacing="0" w:after="75" w:afterAutospacing="0"/>
        <w:ind w:right="75" w:firstLine="640" w:firstLineChars="200"/>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 xml:space="preserve">                             科研处</w:t>
      </w:r>
    </w:p>
    <w:p>
      <w:pPr>
        <w:pStyle w:val="5"/>
        <w:shd w:val="clear" w:color="auto" w:fill="FFFFFF"/>
        <w:spacing w:before="75" w:beforeAutospacing="0" w:after="75" w:afterAutospacing="0"/>
        <w:ind w:right="75" w:firstLine="640" w:firstLineChars="200"/>
        <w:rPr>
          <w:rFonts w:hint="default"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 xml:space="preserve">                           2019年4月26日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A94"/>
    <w:rsid w:val="00043A66"/>
    <w:rsid w:val="0042299D"/>
    <w:rsid w:val="00657A94"/>
    <w:rsid w:val="00A46C32"/>
    <w:rsid w:val="00C41200"/>
    <w:rsid w:val="00D179FB"/>
    <w:rsid w:val="07F14023"/>
    <w:rsid w:val="099766DD"/>
    <w:rsid w:val="0E0B042E"/>
    <w:rsid w:val="11C77A52"/>
    <w:rsid w:val="123A3168"/>
    <w:rsid w:val="1395675C"/>
    <w:rsid w:val="145C04A0"/>
    <w:rsid w:val="1DB24B35"/>
    <w:rsid w:val="20590CD0"/>
    <w:rsid w:val="2A3B369A"/>
    <w:rsid w:val="34B118E7"/>
    <w:rsid w:val="404D6064"/>
    <w:rsid w:val="45F47C5E"/>
    <w:rsid w:val="652C66C0"/>
    <w:rsid w:val="752F01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3"/>
    <w:unhideWhenUsed/>
    <w:qFormat/>
    <w:uiPriority w:val="99"/>
    <w:pPr>
      <w:tabs>
        <w:tab w:val="center" w:pos="4153"/>
        <w:tab w:val="right" w:pos="8306"/>
      </w:tabs>
      <w:snapToGrid w:val="0"/>
      <w:jc w:val="left"/>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rPr>
  </w:style>
  <w:style w:type="character" w:styleId="9">
    <w:name w:val="FollowedHyperlink"/>
    <w:basedOn w:val="7"/>
    <w:semiHidden/>
    <w:unhideWhenUsed/>
    <w:qFormat/>
    <w:uiPriority w:val="99"/>
    <w:rPr>
      <w:color w:val="333333"/>
      <w:sz w:val="18"/>
      <w:szCs w:val="18"/>
      <w:u w:val="none"/>
    </w:rPr>
  </w:style>
  <w:style w:type="character" w:styleId="10">
    <w:name w:val="Hyperlink"/>
    <w:basedOn w:val="7"/>
    <w:semiHidden/>
    <w:unhideWhenUsed/>
    <w:qFormat/>
    <w:uiPriority w:val="99"/>
    <w:rPr>
      <w:color w:val="333333"/>
      <w:sz w:val="18"/>
      <w:szCs w:val="18"/>
      <w:u w:val="none"/>
    </w:rPr>
  </w:style>
  <w:style w:type="character" w:customStyle="1" w:styleId="11">
    <w:name w:val="标题 1 字符"/>
    <w:basedOn w:val="7"/>
    <w:link w:val="2"/>
    <w:qFormat/>
    <w:uiPriority w:val="9"/>
    <w:rPr>
      <w:rFonts w:ascii="宋体" w:hAnsi="宋体" w:eastAsia="宋体" w:cs="宋体"/>
      <w:b/>
      <w:bCs/>
      <w:kern w:val="36"/>
      <w:sz w:val="48"/>
      <w:szCs w:val="48"/>
    </w:rPr>
  </w:style>
  <w:style w:type="character" w:customStyle="1" w:styleId="12">
    <w:name w:val="页眉 字符"/>
    <w:basedOn w:val="7"/>
    <w:link w:val="4"/>
    <w:qFormat/>
    <w:uiPriority w:val="99"/>
    <w:rPr>
      <w:sz w:val="18"/>
      <w:szCs w:val="18"/>
    </w:rPr>
  </w:style>
  <w:style w:type="character" w:customStyle="1" w:styleId="13">
    <w:name w:val="页脚 字符"/>
    <w:basedOn w:val="7"/>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365</Words>
  <Characters>2085</Characters>
  <Lines>17</Lines>
  <Paragraphs>4</Paragraphs>
  <TotalTime>15</TotalTime>
  <ScaleCrop>false</ScaleCrop>
  <LinksUpToDate>false</LinksUpToDate>
  <CharactersWithSpaces>2446</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2019-04-25T00:50:00Z</dcterms:created>
  <dc:creator>Administrator</dc:creator>
  <cp:lastModifiedBy>郑玉娟</cp:lastModifiedBy>
  <dcterms:modified xsi:type="dcterms:W3CDTF">2019-04-26T08:49:05Z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